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экспресс-анализ состояния конкуренции на рынке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2019,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проблем, оказывающих существенное влияние на деятельность добросовестных участников рынка: контрафакт, региональный протекционизм, различные акцизы в рамках ЕАЭС, жесткие рекламные ограничения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XIV Алкоконгресса и V Винного Форума заместитель начальника Контрольно-финансового управления ФАС России Наталия Исаева представила мнение антимонопольного органа о состоянии конкуренции на рынках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нашей компетенции - анализ состояния конкурентной среды на различных рынках, и сегодня речь пойдет о рынке алкоголя. На основе данных, предоставленных Росалкогольрегулированием, мы оперативно провели </w:t>
      </w:r>
      <w:r>
        <w:rPr>
          <w:i/>
        </w:rPr>
        <w:t xml:space="preserve">экспресс-анализ</w:t>
      </w:r>
      <w:r>
        <w:rPr>
          <w:i/>
        </w:rPr>
        <w:t xml:space="preserve"> за 2018 год, который показал, что рынок является конкурентным, однако на нем сохраняется ряд проблем, требующих решения</w:t>
      </w:r>
      <w:r>
        <w:t xml:space="preserve">", - 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2018 года было произведено порядка 960 млн декалитров (дал) алкогольной продукции, где 71,15% приходится на пиво, 8,19% на водку, 4,47% на вина и 16,19% - иные алкогольные напитки.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видим, что по сравнению с прошлым годом произошло небольшое, но все-таки снижение объемов производства. При этом, объем поставок на оптовый рынок России увеличился в 2018 году по отношению к прошлому году на млн декалитров до 995,51 млн, что свидетельствует о повышении доли импорта</w:t>
      </w:r>
      <w:r>
        <w:t xml:space="preserve">", 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данным, полученным из Росалкогольрегулирования, в прошлом году из незаконного оборота было изъято порядка 1,5 млн дал продукции (этиловый спирт - 27,4% и алкогольная продукция - 72,6%), пресечена деятельность 179 подпольных производств.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</w:t>
      </w:r>
      <w:r>
        <w:rPr>
          <w:i/>
        </w:rPr>
        <w:t xml:space="preserve">Мы полагаем, что среди проблем, оказывающих существенное влияние на деятельность добросовестных участников рынка: оборот контрафакта, региональный протекционизм, различные акцизы в рамках ЕАЭС, жесткие рекламные ограничения, сдерживающие возможность продвижения и выхода на рынок новых участников"</w:t>
      </w:r>
      <w:r>
        <w:t xml:space="preserve">, - сообщила Наталия Исаева.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решения ситуации ФАС России предлагает реализовывать меры по введению раздельного регулирования для различных видов алкогольной продукции, гармонизации ставок ЕАЭС, изучить целесообразность введения минимальной розничой цены на пиво и вино.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-</w:t>
      </w:r>
      <w:r>
        <w:t xml:space="preserve"> подчеркнула она,</w:t>
      </w:r>
      <w:r>
        <w:rPr>
          <w:i/>
        </w:rPr>
        <w:t xml:space="preserve"> - возобновление диалога власти и бизнеса в формате рабочей группы при Минфине РФ».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