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Цифровизация – это один из основных трендов развития тарифной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рабочей группы по вопросам тарифного регулирования при Экспертном совете ФАС России в сферах электроэнергетики и ЖКХ представители антимонопольного ведомства совместно с экспертным сообществом обсудили перспективы и ожидаемые эффекты от внедрения цифровых технологий при осуществлении федерального и регионального 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сфера электроэнергетики имеет огромный потенциал для внедрения цифровых процессов, и область тарифного регулирования не является исключением.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своего выступления он выделил ряд актуальных проблем, с которыми сталкивается регулятор при осуществлении своих полномочий, и представил на обсуждение предложения по совершенствованию тарифных процессов и контрольных функций.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«Основные задачи, которые стоят перед нами в рамках Национального плана развития конкуренции, связаны с внедрением четкой единой системы контроля, направленной на предупреждение и пресечение нарушений в сфере тарифного регулирования, т.е. ещё до принятия органами тарифного регулирования соответствующих решений. Одновременно решается вопрос повышения прозрачности таких тарифных решений, исключения тарифной дискриминации и создания предпосылок для внедрения метода сравнения аналогов в различных регулируемых сферах», </w:t>
      </w:r>
      <w:r>
        <w:t xml:space="preserve">- сообщил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«Использование новых программных продуктов позволит обеспечить 100-процентный контроль за тарифными решениями, даст четкий сигнал регуляторам относительно соответствия их решений требованиям законодательства. Фактически речь идет об интеллектуальной «комплаенс-системе» для органов власти, которая на первом этапе предупредит о возможных рисках, а в дальнейшем, возможно, попросту сделает невозможным принятие решений, не соответствующих действующим нормам», </w:t>
      </w:r>
      <w:r>
        <w:t xml:space="preserve">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такой системы позволит наладить оперативное взаимодействие между ФАС России, регулируемыми организациями, региональными регуляторами, а также общественными советами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Васильев отметил, что на первом этапе в 2019 году планируется запустить в 3-5 субъектах Российской Федерации пилотные проекты в сфере электроэнергетики. В настоящее время разрабатываются универсальные электронные шаблоны-таблицы, которые региональные регуляторы будут заполнять в отношении каждой организации. Они будут содержать все цифровые параметры такого тарифного решения. Важно подчеркнуть, что анализ этих шаблонов будет делать не человек, а компьютер (программа) исходя из встроенных функций поиска ошибок, потенциальных нарушений или существенных отклонений. Результат обработки данных и информации фактически будет выглядеть как «светофор»: ячейки этих таблиц будут окрашены в красный, желтый и зеленые цвета. Красный цвет будет означать наличие выявленной грубой ошибки, желтый – существенное отклонение параметра, требующее обязательного обоснования, зеленый – допустимое значение в тарифном решении. Таким образом, будет действовать «федеральный тарифный светофор», «подсвечивая» всем участниками процесса проблемные участки тарифного решения, позволяя и мотивируя региональных регуляторов ещё на раннем этапе исключить потенциальные нарушения, а также более внимательно приглядеться к тем или иным параметрам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важно отметить, что простота и наглядность такого механизма позволяет погрузиться в проблематику решения специалистам всех уровней, в том числе руководителям органа власти, которые принимают тарифные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работы системы в пилотных регионах будет приниматься окончательное решение о внедрении схожего программного продукта в других сферах регулирования, а также необходимости внесения изменений в нормативные правовые акты, направленные на изменение процедуры принятия тарифных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конечном счете, мы можем добиться значительной минимизации каких-либо существенных нарушений при утверждении региональных тарифов уже на этапе их формирования. Потенциально более 10 тысяч тарифных решений будут автоматически проверяться и фильтроваться ещё до их принятия, практически мгновенно программой им будет дана предварительная правовая и методическая оценка, такого рода прозрачность повысит качество принимаемых решений и упростит контроль за ними, так как «проблемные» точки уже заранее будут известны всем участникам процесса. Кроме того, большой объем систематизированных данных хорошего качества является прекрасной базой для формирования будущих эталонов»,</w:t>
      </w:r>
      <w:r>
        <w:t xml:space="preserve"> - заключил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вопрос в повестке заседания Рабочей группы касался особенностей внедрения эталонов при расчете тарифов для сетевых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электроэнергетики ФАС России Сергей Дудкин напомнил, что после реформирования системы тарифного регулирования, которое ознаменовалось передачей в 2015 г. полномочий в антимонопольную службу, в числе приоритетов новой тарифной политики ФАС назвала переход к распространению сравнительных методов регулирования – методы сравнения аналогов, сопоставимых рынков, эталонный принцип.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к новым инструментам регулирования был обусловлен необходимостью исключения субъективизма при оценке региональными тарифными органами экономической обоснованности расходов гарантирующих поставщиков, повышением прозрачности тарифного регулирования и устранение дискриминации», - </w:t>
      </w:r>
      <w:r>
        <w:t xml:space="preserve">сказал Сергей Дудкин.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внедрение эталонного принципа при установлении сбытовых надбавок по субъектам РФ привело к резкому сокращению дифференциации их уровня. Кроме того, зафиксировано заметное снижение величины сбытовых надбавок гарантирующих поставщиков в одной трети регионов для представителей малого и среднего бизнеса с июля 2018 года по ряду регионов. Ярким примером явилось существенное снижение цен для предпринимателей Курганской области в июле 2018 года на 44 коп. за 1 кВт-ч.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добавил, что переход на простой и прозрачный метод расчета сбытовых надбавок с применением эталонов затрат, установленных непосредственно в методических указаниях, привел к сокращению споров по тарифным решениям.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раньше ежегодно Федеральной антимонопольной службой и судами рассматривались десятки споров, касающихся установления сбытовых надбавок гарантирующих поставщиков, то в 2018 году нам известно только о трех таких спорах, </w:t>
      </w:r>
      <w:r>
        <w:t xml:space="preserve">- продолжил Сергей Дудкин.</w:t>
      </w:r>
      <w:r>
        <w:rPr>
          <w:i/>
        </w:rPr>
        <w:t xml:space="preserve"> – Главная цель - привести к единому знаменателю деятельность региональных органов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о принципах, заложенных в разработанную концепцию по расчету эталонов в электросетевом комплексе. Согласно разработанному проекту нормативного правового акта с 2020 года планируется запуск пилотных проектов в нескольких субъектах Российской Федерации, а с 2021 года метод сравнения аналогов (эталонов затрат) будет применяться во всех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дифференциация эталонов затрат предполагается по видам электросетевого оборудования и по субъектам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«Эталон затрат сетевой организации» - это новое понятие, обозначающее экономически обоснованную удельную величину затрат, связанную с осуществлением регулируемой деятельности по передаче электрической энергии. Определяется она методом сравнения аналогов», </w:t>
      </w:r>
      <w:r>
        <w:t xml:space="preserve">- пояснил Сергей Дудкин.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дискуссии подробно обсуждались подходы и факторы, оказывающие определяющее влияние на формирование эталонов, такие как структура, география сети, уровня надежности, состояние сетевой инфраструктуры.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