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совместно с ОКЮР разработали проект разъяснений Президиума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февраля 2019, 11:25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создан в целях единообразного применения антимонопольного законодательства при проведении анализа состояния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2019 года в рамках заседания Методического совета был утвержден разработанный ФАС России и Ассоциацией «Некоммерческое партнерство «Объединение Корпоративных Юристов» Проект разъяснений Президиума ФАС России «Об отдельных вопросах анализа состояния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уже второе заседание Методсовета, посвященное документу. Он был доработан с учетом предложений и замечаний специалистов ведомства и Ассоциации. Проект разъяснений дополняет ранее изданные разъяснения по вопросам применения антимонопольного законодательства с учетом обязательности проведения анализа состояния конкуренции при рассмотрении дел о нарушении антимонопольного законодательства и должен применяться в совокупности с ними, </w:t>
      </w:r>
      <w:r>
        <w:t xml:space="preserve">– пояснил заместитель руководителя ФАС России Андрей Цыганов. </w:t>
      </w:r>
      <w:r>
        <w:rPr>
          <w:i/>
        </w:rPr>
        <w:t xml:space="preserve">– Разъяснения в ближайшее время буду вынесены на обсуждение Президиума ФАС России с участием представителей Объединения Корпоративных Юристов».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[photo_1169]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