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ФАС проводит работу по стимулированию энергокомпаний к снижению уровня потерь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Правительством РФ были приняты изменения в нормативные правовые акты, направленные на совершенствование особенностей функционирования оптового и розничных рынков электроэнергии на отдельных территориях*.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поправки, по мнению ФАС, должны решить существующие проблемы на данных территориях: крайне высокий уровень потерь электроэнергии, слабая платежная дисциплина и экономическая разбалансированность финансового состояния энергопредприятий.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последовательных действиях антимонопольной службы и дальнейших шагах говорилось на рабочей группе по тарифному регулированию при Экспертном совете в сферах электроэнергетике и ЖКХ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«Вслед за поправками, принятыми Правительством, были внесены изменения в Закон об электроэнергетике, в результате чего была перенесена либерализация на соответствующих территориях на период с 2023-2027 гг. Такой законодательный пакет позволил создать условия для планомерного улучшений экономической ситуации в энергетическом комплексе для предприятий и потребителей», </w:t>
      </w:r>
      <w:r>
        <w:t xml:space="preserve">- отметил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поручениями Правительства РФ первоочередными шагами со стороны ФАС России стали пересмотр Сводного прогнозного баланса производства и поставок электрической энергии в рамках Единой энергетической системы России и пересмотр предельных уровней тарифов на услуги по передаче электрической энергии для территорий*.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все регионы, перечисленные в постановлении Правительства РФ, утвердили единые тарифы на услуги по передаче электроэнергии в рамках предельного уровня, установленного ФАС России. Также ведомство согласовало долгосрочные параметры для сетевых компаний с обязательным условием по снижению потерь электрической энергии в течение их долгосрочного периода регулирования», </w:t>
      </w:r>
      <w:r>
        <w:t xml:space="preserve">- сказал Максим Пальянов.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Новыми правилами оптового рынка для территорий* предусмотрены механизмы стимулирования сетевых компаний к достижению установленных параметров потерь. ФАС России, в свою очередь, обеспечивает сбор данных показателей и в случае их отсутствия привлекает организации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мы подвели итоги анализа собранных показателей по потерям в регионах и констатируем, что в большинстве из них долгосрочные параметры были выполнены. Вместе с тем, отмечается необходимость привлечения ряда компаний к административной ответственности за неисполнение обязанности направить соответствующую информацию», </w:t>
      </w:r>
      <w:r>
        <w:t xml:space="preserve">- заключил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участниками рабочей группы обсуждались законодательные инициативы по гармонизации тарифного регулирования в субъектах Российской Федерации в условиях становления новых правил оптового рынка для территорий*.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*Республика Дагестан, Республика Ингушетия, Кабардино-Балкарская Республика, Карачаево-Черкесская Республика, Чеченская Республика, Республика Северная Осетия – Алания, Республика Тыва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[photo_1178]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