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областное УФАС России возбудило дело в отношении 3 компаний по признакам сговора на закупке Подмосковного МВД стоимостью более 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марта 2019, 09:47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закупки отказались от конкурентной борьбы, вследствие чего снижение цены контракта составило лишь 0,5-1,5%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выявило признаки заключения антиконкурентного соглашения между ООО «МСЛ КОНСАЛТИНГ ГРУПП», ООО «Астра» и ООО «СПЕКТР» с целью поддержания цен на закупке ремонтных работ ГУ МВД России по Московской области. Начальная (максимальная) цена контракта составляла более 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электронного аукциона участники картеля отказались от конкурентной борьбы, вследствие чего снижение НМЦК составило лишь 0,5-1,5%.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перечисленных компаний Московским областным УФАС России возбуждено дело о нарушении антимонопольного законодательства по признакам нарушения п.2 ч.1 ст.11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ведётся сбор и анализ дополнительных данных, рассмотрение дела состоится 20 марта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картельный сговор предусмотрена ч.1 ст.14.32 КоАП и влечет наложение административного взыскания в виде «оборотного» штрафа, либо штрафа в размере до 50% от стоимости предмета торгов.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