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публикует разъяснение «О применении частей 7, 8 статьи 11 Закона 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Разъяснение выпущено в связи с отсутствием единообразия в практике применения положений закона при решении вопроса о допустимости картелей между близкими родственниками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утвержден Президиумом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Разъяснение содержит положения о применимости частей 7, 8 статьи 11 Закона о защите конкуренции при вопросе допустимости картелей между хозяйствующими субъектами, входящими в группу лиц по пункту 7 части 1 статьи 9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при рассмотрении дел, возбужденных по статьям 11 и 11.1 Закона о защите конкуренции, необходимо руководствоваться вышеуказанными разъяснениями.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документом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487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