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Виталий Королев: в настоящее время происходят значительные изменения подходов к регулированию рынка электроэнергии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 марта 2019, 17:14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По мнению замглавы ФАС, объекты старой и новой генерации электричества будут конкурировать за потребителя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После продолжительного обсуждения на различных площадках определены параметры программы модернизации тепловой генерации. В первом полугодии этого года пройдет первый конкурсный отбор инвестиционных проектов. В электросетевом комплексе начинается реализация концепции цифровой трансформации. Об этих и других общеотраслевых трендах шла речь на конференции газеты Ведомости «Российская энергетика: новый инвестиционный цикл», в которой принял участие заместитель руководителя ФАС России Виталий Королев.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«Объекты, которые будут модернизированы, должны быть определены в рамках конкурентных процедур. Мы считаем, что это правильное решение, которое в итоге приведет к единому механизму, когда старая и новая генерация будут конкурировать за потребителя, - </w:t>
      </w:r>
      <w:r>
        <w:t xml:space="preserve">сказал замглавы ФАС. </w:t>
      </w:r>
      <w:r>
        <w:rPr>
          <w:i/>
        </w:rPr>
        <w:t xml:space="preserve">- По мнению ведомства, модернизированы могут быть лишь востребованные объекты, а также те, которые повысят свою эффективность в случае модернизации».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Он также сообщил, что на первоначальном этапе новый объект модернизации должен обеспечить более высокую доходность и тем самым привлечь максимальное количество участников на рынок на первом конкурсе.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«Таким образом, мы показываем, что разработанный механизм достаточно интересен для участников рынка. По нашим оценкам, желающих поучаствовать на первом этапе будет гораздо больше, чем объем торгуемой мощности. С другой стороны, при принятии решений, стоимость электроэнергии и индексация тарифов должна формироваться не выше диапазона, который утвержден Правительством Российской Федерации, т.е. не выше инфляции», </w:t>
      </w:r>
      <w:r>
        <w:t xml:space="preserve">- сообщил Виталий Королев.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замруководителя службы затронул тему локализации производства. Модернизация будет проходить на основе отечественного оборудования, и тем самым мы поддержим производителей нашей страны, сохраняя курс импортозамещения. Активную позицию в этом вопросе занимает Министерство промышленности и торговли РФ.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Касательно дальнейшего функционирования рынка электроэнергии Виталий Королев отметил, что он работает достаточно эффективно и в целом покрывает потребности конечных потребителей.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«Однако мы живем в меняющемся мире, где довольно быстро и сильно меняются подходы к регулированию. И здесь стоит привести пример, что крупные потребители уже создали свою генерацию в объеме около 5 гигаватт. Это достаточно большая цифра и составляет несколько процентов потребления электроэнергии в целом по стране. Собственная генерация может оказаться менее эффективной в конкретный период, но в долгосрочной перспективе, с учетом развития технологий, вполне может конкурировать в эффективности с централизованной генерацией, имея в виду, в том числе все рыночные и нерыночные надбавки в конечной цене электроэнергии для потребителя»,</w:t>
      </w:r>
      <w:r>
        <w:t xml:space="preserve"> - заключил Виталий Королев.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[photo_1191]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