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превышение громкости в эфире телеканала RU TV назначен штраф в 100 тысяч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апреля 2019, 17:10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некоторых фрагментах эфира разница громкости звука между рекламными и межрекламными блоками составляла до 2,9 дБ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назначила штраф в 100 тысяч рублей ЗАО «М 1», которое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признала
        </w:t>
        </w:r>
      </w:hyperlink>
      <w:r>
        <w:t xml:space="preserve"> в марте 2019 г. нарушившим требования Закона о рекламе[1] к громкости звука рекламы, анонсов, логотипа, сообщений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записи эфирного цифрового вещания телеканала «RU TV» показал превышение громкости звука в блоках с сообщениями о рекламе и анонсе по отношению к громкости звука межрекламных фрагментов в ряде случаев от 1,7 дБ до 2,9 дБ при допустимых 1,5 дБ.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ЗАО «М 1» как рекламораспространителю было предписано устранить нарушения закона.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установленные частью 12 статьи 14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23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