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Минэкономики Омской области: муниципальные «дорожные карты» развития конкуренции планируется утвердить в апреле 2019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апреля 2019, 17:04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марте 2019 года Губернатором Омской области Александром Бурковым была утверждена новая «дорожная карта» по содействию развитию конкуренции в регионе до 2022 года. Разработан и направлен для работы в муниципальные образования проект типовой муниципальной дорожной карты. Завершить процесс утверждения муниципальных дорожных карт планируется во второй декаде апреля 2019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в Омской области принято распоряжение Губернатора региона о мерах, направленных на создание и организацию системы антимонопольного комплаенса региональными властями, и 28 нормативных правовых актов о внедрении этой системы.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антимонопольный комплаенс – это комплекс мер и процедур, направленных на предотвращение нарушений антимонопольного законодательства.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Его внедрение является обязательным условием деятельности органов исполнительной власти по реализации Национального плана развития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документу, до 2020 года количество нарушений антимонопольного законодательства со стороны органов власти должно снизиться не менее чем в два раза.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информации Омского УФАС России количество нарушений антимонопольного законодательства со стороны органов исполнительной власти и органов местного самоуправления Омской области в прошлом году снизилось по сравнению с 2017 годом на 35 %, в том числе со стороны региональных органов власти – более чем в 3 раза.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«На территории Омской области реализация Национального плана ведется достаточно активно. Приоритетными для развития конкуренции определены 33 товарных рынка. При этом на 29 из них значения ключевых показателей уже выполнены и перевыполнены. Из них по 15 показателям регион имеет 100-процентный уровень присутствия частного бизнеса. Вместе с тем продолжается работа по развитию конкуренции в этих сферах деятельности, установив показатели выше рекомендуемых ФАС России значений», – уточнили в министерстве.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Подготовлено по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материалам
        </w:t>
        </w:r>
      </w:hyperlink>
      <w:r>
        <w:t xml:space="preserve"> Министерства экономики Омской области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http://mec.omskportal.ru/ru/RegionalPublicAuthorities/executivelist/MEC/news/2019/04/09/1554785469435.html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