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приняла участие в весенних заседаниях и сессиях ЭРРА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апреля 2019, 12:15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апреля 2019 года в городе Скопье (Республика Северная Македония) состоялось заседание Общего собрания Региональной ассоциации органов регулирования энергетики (ЭРРА), на котором присутствовали представители действительных членов Ассоциации более чем из 30 стран. В работе заседания принял участие начальник Управления регулирования электроэнергетики ФАС РФ Васильев Дмитрий.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повестке дня Общего собрания обсуждался вопрос о внесении изменений в Устав организации с целью повышения платежной дисциплины. Также, в рамках встречи были подведены итоги 2018 года, отмечен рост активности ЭРРА и интерес к проводимым ассоциацией мероприятиям в различных странах мира, в том числе и в России (г. Сочи), положительно оценены результаты работы шести новых членов Организации (Австрия, Азербайджан, Египет, Перу, Чешская Республика и Палестина).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апреля 2019 года состоялось заседание Председателей ЭРРА, посвящённое наиболее актуальным вопросам в сфере регулирования и тарифообразования. Были заслушаны и обсуждены доклады представителей регуляторов и экспертов в сфере регулирования из более чем 25 стран.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Интересный цифровой продукт был презентован австрийскими экспертами: новый сервис для потребителей электроэнергии и газа, позволяющий корректно рассчитать конечную цену и при необходимости выбрать поставщика соответствующего ресурса в режиме онлайн.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«Данное решение позволяет не только обеспечить прозрачность ценообразования, но и создать конкуренцию на розничных рынках, что важно для повышения качества оказываемой услуги и снижения цен», </w:t>
      </w:r>
      <w:r>
        <w:t xml:space="preserve">– прокомментировал представитель австрийского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 российский представитель сообщил, что в настоящее время в нашей стране также проводится работа по появлению нового сервиса – тарифного калькулятора, который позволит верифицировать платежи, выставленные гарантирующим поставщиком, со стороны потребителя.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обсуждались перспективы изменения структуры энергетики в условиях реализации поставленных задач в странах Евросоюза, таких как развитие электротранспорта, повышение доли возобновляемых источников энергии к 2040 году до 60 процентов, улучшение норм и требований в сфере экологии. Уже сейчас был отмечен факт стремительного развития агрегаторов спроса, систем хранения энергии, просьюмеров (потребителей, продающих излишки вырабатываемой ими энергии в общую сеть).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«Одна из основных задач, стоящих перед регуляторами, – это заглянуть в будущее, спрогнозировать угрозы и вызовы, с которыми придётся вскоре столкнуться, подготовить план соответствующих действий и реализовать их, – </w:t>
      </w:r>
      <w:r>
        <w:t xml:space="preserve">прокомментировал доклад о развитии новых технологий в электроэнергетике Васильев Дмитрий. </w:t>
      </w:r>
      <w:r>
        <w:rPr>
          <w:i/>
        </w:rPr>
        <w:t xml:space="preserve">– Фактически уже сейчас необходимо обновлять правила функционирования энергосистем, особенно в сфере электроэнергетики, связать новые появляющиеся элементы с традиционными секторами энергосистемы, адаптируя их, в том числе посредством проведения взвешенной тарифной политики».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Другой важной темой обсуждения стало использование бенчмаркинга в регулировании в различных странах и отраслях. Эксперты отметили ряд преимуществ методов бенчмаркинга по сравнению с традиционными методами (особенно с методом индексации). Также была сделана попытка обобщить многообразие подходов, используемых при внедрении методов бенчмаркинга, выделить наиболее успешные и эффективные вариации для достижения поставленных целей. Несмотря на уже имеющийся значительный опыт, аналитическая работа в этом направлении будет продолжена, в том числе с привлечением экспертов из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считаем, что метод эталонов затрат (относится к методам бенчмаркига) имеет широкие перспективы для внедрения в нескольких отраслях в нашей стране. В настоящее время метод эталонов уже работает в сфере энергоснабжения, подготовлены поправки в нормативные правовые акты, направленные на использование данного метода в электросетевом комплексе. В рамках дорожных карт, принятых Правительством РФ, прорабатывается переход на метод эталонов в сфере теплоснабжения, водоснабжения, водоотведения и других областях. Несомненно, нам интересен мировой опыт и лучшие мировые практики в целях выработки и принятия наиболее эффективных решений в нашей стране», </w:t>
      </w:r>
      <w:r>
        <w:t xml:space="preserve">– прокомментировал начальник Управления регулирования электроэнергетики ФАС России Дмитрий Васильев.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[photo_1233]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