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наложила более 200 тысяч рублей штрафа за имитацию фирменного стиля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апреля 2019, 16:54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Две компании на рынке БАДов копировали упаковку конкурента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17-18 апреля 2019 года по итогам рассмотрения дел об административных правонарушениях ООО «Йодные технологии и маркетинг» и ООО «ПродуктСервис» ФАС России вынесла постановления о наложении штрафов за недобросовестную конкуренцию: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- 100 тысяч рублей на ООО «Йодные технологии и маркетинг»;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- 100 тысяч рублей на ООО «ПродуктСервис»;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по 20 тысяч рублей на должностных лиц компаний – нарушителей.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2018 года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Комиссия службы признала
        </w:t>
        </w:r>
      </w:hyperlink>
      <w:r>
        <w:t xml:space="preserve"> действия по введению в гражданский оборот обществами БАДов «Морфей» и «Баю-Бай» актом недобросовестной конкуренции по отношению к ООО «КУРОРТМЕДСЕРВИС». На упаковках обозначенных партий БАДов ответчики по делу заменили словесные товарные знаки «Баю-Бай» и «Морфей» на «Колыбельные» и «Трудный день», но при этом сохранили имитацию фирменного стиля ООО «КУРОРТМЕДСЕРВИС». В результате на упаковках продукции нарушителей доминирующие товарные знаки и элементы фирменного стиля остались прежними.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ведомства сделала вывод, что оформляя товары идентично товарам ООО «КУРОРТМЕДСЕРВИС», ООО «Йодные технологии и маркетинг» и ООО «ПродуктСервис» могли получить необоснованные преимущества в предпринимательской деятельности и причинить своим конкурентам убытки в результате перераспределения потребительского спроса на товарном рынке биоактивных добавок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2 статьи 14.6 Закона о защите конкуренции не допускается недобросовестная конкуренция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Федерации, в том числе копирование или имитация внешнего вида товара, вводимого в гражданский оборот хозяйствующим субъектом-конкурентом, упаковки такого товара, наименования, цветовой гаммы, фирменного стиля в целом или иных элементов, индивидуализирующих хозяйствующего субъекта-конкурента и (или) его товар.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ООО «Йодные технологии и маркетинг» противоречат положениям статьи 10 bis Парижской конвенции по охране промышленной собственности, а также требованиям добропорядочности, разумности и справедливости, поскольку упаковки БАД для нормализации сна ООО «Йодные технологии и маркетинг» имитируют внешний вид товаров производства ООО «Курортмедсервис» и являются сходными до степени смешения.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3782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