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Наша задача – представить различные точки зрения на существующие проблемы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2019, 16:11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Методический совет ФАС рассмотрел проект Доклада «О состоянии конкуренции в Российской Федерации за 2018 год»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апреля 2019 года прошло заседание Методического совета ФАС России, посвященное обсуждению проекта Доклада в Правительство Российской Федерации «О состоянии конкуренции в Российской Федерации за 2018 год» и проекта «белой и черной книг» проконкурентных и антиконкурентных региональных практик за 2018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замглавы ФАС, Председатель Методического совета Андрей Цыганов, </w:t>
      </w:r>
      <w:r>
        <w:rPr>
          <w:i/>
        </w:rPr>
        <w:t xml:space="preserve">«каждый год ФАС представляет в Правительство Российской Федерации доклад о состоянии конкуренции, и каждый год Правительство рассматривает его на одном из своих очных заседаний. Это очень важно для понимания того, что конкуренция существует и как она развивается».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году доклад содержит информацию о состоянии конкуренции в Российской Федерации, основных проблемах, тенденциях и предложениях по развитию конкуренции в отдельных отраслях, о совершенствовании государственной политики по развитию конкуренции в стране. Тема года – Национальный план развития конкуренции как основа развития российской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представители федеральных органов исполнительной власти, Центрального банка и общественных организаций высказали свои замечания и предложения на проект доклада.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с заинтересованными органами власти и институтами гражданского общества в этом году была очень слаженной и плодотворной. В докладе мы учли все мнения, даже если они расходятся с позицией ФАС. Потому что наша задача – представить различные точки зрения на существующие проблемы. Единственное требование – это несогласие должно быть аргументировано»</w:t>
      </w:r>
      <w:r>
        <w:t xml:space="preserve">, - отметил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Следующее заседание по обсуждению проекта Доклада «О состоянии конкуренции в Российской Федерации за 2018 год» ФАС планирует провести в конце мая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Методический совет рассмотрел проект «белой и черной книг» проконкурентных и антиконкурентных региональных практик за 2018 год. Работа в этом направлении будет продолжена.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