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Арбитраж поддержал позицию ФАС России в споре с АО «Пененза» </w:t>
      </w:r>
    </w:p>
    <w:p xmlns:w="http://schemas.openxmlformats.org/wordprocessingml/2006/main" xmlns:pkg="http://schemas.microsoft.com/office/2006/xmlPackage" xmlns:str="http://exslt.org/strings" xmlns:fn="http://www.w3.org/2005/xpath-functions">
      <w:r>
        <w:t xml:space="preserve">06 мая 2019, 16:30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АО «Пененза» и ООО «Брио Финанс» заключили устное соглашение, которое могло привести к ограничению конкуренции на рынке тендерного кредитования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Ранее, 14 декабря 2018 года, Комиссия ФАС России, в состав которой вошли сотрудники ведомства, а также представители Банка России, пришла к единогласному решению, что АО «Пененза» и ООО «Брио Финанс» своими действиями нарушили Закон о защите конкуренции (дело № 1-11-211/00-07-17). Так, обладая правами администраторов сервиса «Кредитное финансирование обеспечения заявки на участие в аукционе» ЗАО «Сбербанк-АСТ», компании заключили между собой устное соглашение, целью которого стало создание препятствий доступа ПАО «Совкомбанк» (правопреемник ООО Банк «СКИБ» с 12.11.2018) к подключению к данному сервису. По мнению Комиссии антимонопольной службы, действия АО «Пененза» и ООО «Брио Финанс» могли привести к ограничению конкуренции на рынке тендерного кредитования.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Напомним, основанием для возбуждения дела в отношении АО «Пененза» и ООО «Брио Финанс» послужили материалы по итогам внеплановых выездных проверок, проведенных ФАС России в связи с поступлением соответствующего заявления.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 протяжении 2017 года АО «Пененза» и ООО «Брио Финанс» выступали в роли администраторов сервиса, который является одним из значимых каналов реализации услуг по предоставлению тендерного кредитования. Компании недобросовестно воспользовались статусом администраторов сервиса: в том числе, они неравнозначно применяли разработанные ими требования к организациям для подключения их к сервису, в частности к ПАО «Совкомбанк».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Несмотря на выявленное нарушение, предписание компаниям со стороны Комиссии ФАС России выдано не было, так как с 1 января 2018 года сменился администратор сервиса «Кредитное финансирование обеспечения заявки на участие в аукционе» ЗАО «Сбербанк-АСТ».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Не согласившись с решением по делу о нарушении антимонопольного законодательства АО «Пененза» попыталось оспорить его в Арбитражном суде г. Москвы, однако 30 апреля 2019 года последний согласился с выводами ФАС России и отказал акционерному обществу в удовлетворении исковых требований.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Справочно: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соответствии с частью 4 статьи 11 Федерального закона «О защите конкуренции» запрещаются иные соглашения между хозяйствующими субъектами, если установлено, что такие соглашения приводят или могут привести к ограничению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Административная ответственность за данное нарушение предусмотрена пунктом 4 статьи 14.32 КоАП и влечет наложение административного штрафа: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w:pPr>
        <w:pStyle w:val="ListParagraph"/>
        <w:numPr>
          <w:ilvl w:val="0"/>
          <w:numId w:val="1"/>
        </w:numPr>
      </w:pPr>
      <w:r>
        <w:t xml:space="preserve">на должностных лиц в размере от 15000 до 30000 рублей;</w:t>
      </w:r>
    </w:p>
    <w:p xmlns:w="http://schemas.openxmlformats.org/wordprocessingml/2006/main">
      <w:pPr>
        <w:pStyle w:val="ListParagraph"/>
        <w:numPr>
          <w:ilvl w:val="0"/>
          <w:numId w:val="1"/>
        </w:numPr>
      </w:pPr>
      <w:r>
        <w:t xml:space="preserve">на юридических лиц - от 1/100 до 5/100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100000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2/1000 до 2/100 размера суммы выручки правонарушителя от реализации товара (работы, услуги), на рынке которого совершено административное правонарушение, но не менее 50000 рублей.</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