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Президент России подписал Закон о распределении квот на добычу крабов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мая 2019, 09:45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 вступает в силу 12 мая 2019 года. Квоты на 50% всего допустимого объема вылова крабов будут распределяться конкурентным и прозрачным способом – на электронном аукционе на площадках, утвержденных Правительством*. В нем могут принять участие любые юридические лица и индивидуальные предприниматели, соответствующие требованиям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Законом также устанавливаются особенности предоставления квот на вылов краба в инвестиционных целях. Право на вылов, полученное по итогам аукциона, будет действовать 15 лет. При этом в течение 5 лет со дня заключения такого договора должен быть реализован проект по строительству на территории Российской Федерации объекта, входящего в перечень, который будет установлен Правительством.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Перевод 50% квот на вылов краба на честный аукцион позволит выйти на рынок новым компаниям и приведет в отрасль более эффективных пользователей, </w:t>
      </w:r>
      <w:r>
        <w:t xml:space="preserve">- подчеркнул глава ФАС России Игорь Артемьев.</w:t>
      </w:r>
      <w:r>
        <w:rPr>
          <w:i/>
        </w:rPr>
        <w:t xml:space="preserve"> - Можно констатировать факт: рынок добычи ВБР постепенно открывается</w:t>
      </w:r>
      <w:r>
        <w:t xml:space="preserve">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Электронные процедуры проводятся на электронных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площадках
        </w:t>
        </w:r>
      </w:hyperlink>
      <w:r>
        <w:t xml:space="preserve">, операторы которых включены в перечень Распоряжением Правительства №1447-р.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zakupki.gov.ru/epz/etp/list/index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