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приняло постановление, направленное на обеспечение своевременного вывоза отходов и снижение платы граждан за эту услугу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мая 2019,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Разработчиком документа является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документ направлен на снижение платы граждан за услугу по обращению с твердыми коммунальными отходами (ТКО) в связи с пересмотром платы за негативное воздействие на окружающую среду (НВОС), а также обеспечение своевременного вывоза отходов до ввода в эксплуатацию современных производственных мощностей.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документ является особенно актуальным в тех регионах, где существенную часть тарифов составляют расходы на транспортирование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Регионам предоставлено право в течение 3 месяцев c даты принятия постановления Правительства РФ пересмотреть действующие тарифы в сфере обращения с ТКО и учесть снижение платы за негативное воздействие на окружающую среду. Кроме того, они могут учитывать расходы на транспортирование отходов до объектов их временного размещения, включенных в перечень объектов размещения ТКО на территории субъекта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мера позволит обеспечить оптимизацию логистики потоков отходов с территориальной схемой и снижение тарифной нагрузки на потребителей уже в ближайшее время. Необходимо отметить, что плата за НВОС, учитываемая при установлении тарифов в сфере обращения с отходами, при активном участии ФАС России в 2019 году была значительно снижена.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продолжает работу по совершенствованию действующего законодательства в сфере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1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