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итоги проверки тарифов на услуги региональных операторов в сфере ТКО Свердловской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2019, 14:19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выдала предписание тарифному органу субъекта РФ об исключении необоснованных расходов из тарифов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проводила проверки обоснованности установления тарифов в сфере обращения с твердыми коммунальными отходами (ТКО) на территории Свердловской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проведенных контрольных мероприятий антимонопольная служба выявила нарушения тарифного законодательства Российской Федерации в действиях Региональной энергетической комиссии Свердловской области. Тарифный орган субъектов включил в тарифы в сфере обращения с ТКО завышенные расходы на транспортирование твердых коммунальных отходов, инвестиционные расходы, расходы на расчетно-информационные центры и административные расходы.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предписала исключить необоснованные расходы из тарифов. Срок исполнения предписания – 1 июня 2019 года», -</w:t>
      </w:r>
      <w:r>
        <w:t xml:space="preserve"> сообщила начальник Управления регионального тарифного регулирования антимонопольного ведомства Юлия Юдина.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