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федеральному автономному учреждению «ФЦС»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16:01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действия необоснованно препятствовали деятельности хозсубъекта в сфере строительства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мая 2019 года Федеральная антимонопольная служба направила в адрес ФАУ «ФЦС»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предупреждение о необходимости прекратить действия, которые необоснованно препятствуют осуществлению деятельности хозсубъекта.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ООО НПП «Термалком» подало заявку в ФАУ «ФЦС» на получение технического свидетельства для подтверждения пригодности применения в строительстве нового теплоизоляционного полимерного покрытия. В ответ общество получило от учреждения письма, в которых сообщалось о необходимости получить заключение от компетентной организации в области теплофизики, а именно от ФГБУ «НИИСФ РААСН». Между тем, процедура выдачи технического свидетельства на новую продукцию не предусматривает наличие у ФАУ «ФЦС» полномочий направлять заявителей на выдачу технического свидетельства к третьим лицам.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ФАУ «ФЦС» превысило срок рассмотрения заявки, поданной обществом.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ФАУ «ФЦС» предупреждение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в соответствии с которым в течение 10 дней с момента получения предупреждения федеральному учреждению необходимо отозвать направленные в адрес ООО НПП «Термалком» письма, а также рассмотреть и принять решение по заявке 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Постановлением Правительства от 27.12.1997 № 1636 новые, в том числе ввозимые из-за рубежа, материалы, изделия, конструкции и технологии, требования к которым не регламентированы действующими строительными нормами и правилами, государственными стандартами, техническими условиями и другими нормативными документами, могут применяться в строительстве после подтверждения их пригодности для применения в условиях строительства и эксплуатации объектов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Работы по проверке и подтверждению пригодности новой продукции для применения в строительстве выполняются на основании договора с заявителем, подведомственным Министерству строительства и жилищно-коммунального хозяйства Российской Федерации, федеральным государственным учреждением — ФАУ «ФЦС».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2 часть 1 статья 15 -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 пункт 10 часть 1 статья 15 - дача хозяйствующим субъектам указаний о приобретении товара, за исключением случаев, предусмотренных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