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Интервью заместителя Председателя Правительства Московской области Александра Чупракова о развитии конкуренции в Московской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2019, 18:35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1. Как выстроена работа в Московской области по развитию конкуренции?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Московской области ведётся активная работа по развитию конкуренции, в том числе в рамках совместной работы с ФАС России и УФАС Московской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течение нескольких последних лет Комитетом по конкурентной политике Московской области, который является уполномоченным органом по внедрению стандарта развития конкуренции в регионе, проведена работа, результат которой - 2 место среди всех субъектов Российской Федерации по итогам 2017 года. В 2014 году Московская область занимала 18 место в рейтинге глав регионов по уровню содействия развитию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Государственного совета в апреле 2018 года Президентом РФ определены цели и задачи на период 2018-2020 годов.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Развитие конкуренции в Российской Федерации является приоритетным направлением деятельности Президента, Федерального собрания, Правительства, Центрального банка, федеральных органов исполнительной власти, законодательных и исполнительных органов власти субъектов Российской Федерации, а также органов местного самоуправления.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стратегии лидерства в Московской области утвержден региональный план мероприятий, принято несколько основополагающих документов, которые определяют цели и задачи, направленные на повышение качества товаров, работ, услуг, а также повышение удовлетворенности потребителей и развитие предпринимательской инициативы.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Всего в рамках Регионального плана реализуется более 350 мероприятий в 58 сферах экономики региона, который прежде всего учитывает специфику работы субъектового и муниципального звена.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хочу отметить, что Московская область заняла 1 место в группе «Финансово-экономические центры и сырьевые экспортоориентированные регионы». В группу попали такие субъекты, как Москва, Санкт-Петербург, Тюменская и Сахалинская области, и другие регионы.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2. Как вы оцениваете взаимодействие с ФАС и УФАС Московской области?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Приятно отметить, что формы и методы работы Правительства Московской области по вопросам развития социально-экономического потенциала региона средствами конкуренции, получают одобрение Федеральной антимонопольной службы и других государственных органов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Конечно же, достижения Московской области были бы не возможны без тесного взаимодействия с ФАС России и ее территориальным подразделением - Московским областным Управлением ФАС, работа с которыми ведется на протяжении многих лет.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этом, необходимо отметить, что на протяжении последних четырех лет Московское областное Управление ФАС занимает 1 место среди территориальных органов Федеральной антимонопольной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в 2013 году между Правительством Московской области и Федеральной антимонопольной службой было заключено Соглашение с целью организации взаимодействия по развитию конкуренции в Московской области и соблюдению антимонопольного законодательства, а в октябре 2018 года по итогам рабочего совещания руководителя ФАС России Игоря Юрьевича Артемьева с Губернатором Московской области Андреем Юрьевичем Воробьевым по вопросам развития конкуренции на территории Московской области было подписано Соглашение, в рамках которого мы совместно работаем над реализацией Национального плана развития конкуренции 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Особое внимание уделено вопросу утверждения и последующего достижения ключевых показателей развития конкуренции на территории Московской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ежеквартально на площадке Московской области проводятся публичные общественные обсуждения результатов правоприменительной практики Федеральной антимонопольной службы и Управления Федеральной антимонопольной службы по Московской области с участием Комитета как уполномоченного органа по внедрению стандарта развития конкуренции в Московской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3. Сколько ключевых отраслей экономики выбрала Московская область? Что делается в регионе для их достижения?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октябре 2018 года Московская область первой из субъектов Российской Федерации согласовала с ФАС России и утвердила ключевые показатели развития конкуренции, а в марте 2019 - План мероприятий («Дорожная карта») по достижению этих ключевых показателей.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Необходимо отметить, что рекомендации по типовым ключевым показателям были разработаны ФАС для применения на всей территории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силу неоднородности субъектов РФ, обусловленной географическими, климатическими и социально-экономическими особенностями развития, было предоставлено право выбора показателей с учетом специфики каждого региона.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 из 41 рекомендованного показателя, нами были определены 34 ключевых показателя, которые включают в себя порядка 150 мероприятий по содействию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 них: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показателей уже превышают рекомендованные минимальные значения и соответственно плановые задания по ним установлены с учетом необходимости их дальнейшего развития;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показателей соответствуют рекомендованным ФАС России значениям, и мы предпринимаем меры по их достижению.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Правительством Московской области перед всеми министерствами и ведомствами Московской области поставлены задачи по увеличению как количества частных организаций, так и объемов производимой ими продукции. Всего этого невозможно достичь без улучшения условий функционирования бизнеса.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И, конечно же, реализация мероприятий требует скоординированных усилий всех федеральных ведомств, исполнительных органов власти Московской области, органов местного самоуправления Московской области и общественных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4. Отдельный блок вопросов касается муниципалитетов. Какие стимулы были разработаны для них в целях поддержки конкуренции?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Московской области между Уполномоченным органом по внедрению стандарта развития конкуренции (Комитет), Управлением Федеральной антимонопольной службы по Московской области и всеми муниципальными образованиями (городские округа и муниципальные районы) заключены трехсторонние соглашения о взаимодействии в сфере формирования и реализации муниципальных программ по содействию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соглашений (Комитетом):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-разработана типовая структура информационного доклада. По аналогии федеральным стандартом развития конкуренции в субъектах РФ в Московской области принята система, предусматривающая формирование Главами ОМСУ Московской области информационных докладов о внедрении Стандарта развития конкуренции на территории муниципального образования;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-разработаны рекомендации о методах и средствах развития конкурентной среды на муниципальном уровне;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-проводятся обучающие мероприятия и зональные совещания;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-разработана и внедрена система мотивации органов местного самоуправления с ежегодным формированием рейтинга муниципальных образований Московской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Методика рейтинга предусматривает широкий спектр показателей, направленных на оценку качественной составляющей проводимых мероприятий. При подведении итогов рейтинга предусмотрено награждение Уполномоченным органом передовых муниципалитетов почетными грамотами и благодарственными письмами. В 2019 году запланировано присуждение ежегодной премии Губернатора Московской области «Прорыв года».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Практика Московской области по организации работы с органами местного самоуправления в вопросах развития конкуренции и внедрения Стандарта отмечена как лучший опыт в развитии конкуренции и пример для тиражирования в субъектах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5. Одна из целей Национального плана развития конкуренции - поддержка малого предпринимательства и увеличение доли закупок у малого бизнеса. Расскажите, пожалуйста, каким образом проводится работа в этом направлении.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Создание благоприятных условий для предпринимателей, устранение административных барьеров, финансовая и имущественная поддержка малого и среднего предпринимательства являются приоритетом в деятельности Правительства Московской области и положительным образом влияют на развитие конкуренции в регионе.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Московская область – один из лидеров по количеству малых предприятий среди субъектов Российской Федерации. В регионе зарегистрировано более 5,5% от общего количества субъектов малого и среднего предпринимательства по России, что подтверждают данные Федеральной налоговой службой.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течение 2018 года в муниципальных образованиях Московской области создано свыше 8 700 малых и средних предприятий в сфере производства и сфере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Количество субъектов малого и среднего предпринимательства, ежегодно возрастает в среднем на 7%. Положительная динамика притока малых и средних предприятий наблюдается в сферах жилищно-коммунального хозяйства и благоустройства, строительства, пассажирского и грузового транспорта, торговли, образования, а также в области спорта, отдыха и развлечений.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Этому способствует определенные федеральным законодательством о госзакупках требования о размещении не менее 15% государственных и муниципальных заказов среди субъектов малого предпринимательства: в Московской области этот показатель по итогам 2018 года достиг 39%.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апреля 2018 года введена в эксплуатацию подсистема ЕАСУЗ - Электронный магазин для закупок малого объема (до 100 и 400 тыс. руб.), который уже зарекомендовал себя отличной площадкой для торговли.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Заказчикам Подмосковья, которых зарегистрировано более 7 500, свои товары, работы и услуги могут предлагать, как юридические, так и физические лица.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Ежедневно в электронном магазине размещается более 1000 закупок и заключается более 700 договоров. Проект вызывает всё больший интерес у предпринимателей малого и среднего бизнеса – сейчас зарегистрировано уже свыше 85 000 поставщиков.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8 месяцев работы электронной площадки экономия средств по закупкам малого объёма составила 19% - 1,4 млрд руб.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Московская область стала первым регионом в Российской Федерации, успешно реализовавшим проект по упрощению процедур проведения конкурсных отборов на получение субсидий по программе поддержки предпринимательства. Во всех действующих многофункциональных центрах предоставления государственных и муниципальных услуг области обеспечен прием заявок от предпринимателей.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6. По вашему мнению, есть ли пример развития конкуренции, который можно транслировать в другие регионы?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 конечно – практика Цифровизации закупок нашего региона.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Московской области более 5 лет работает Единая автоматизированная система управления закупками (ЕАСУЗ). На сегодняшний день она включает в себя более 9000 заказчиков, порядка 90% из которых – это муниципальные заказчики (от сельских поселений до городских округов). Отмечу, что для каждого из муниципальных и государственных заказчиков работа в ЕАСУЗ - обязательна.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2018 году Консолидированный бюджет на закупки составил 320 млрд, ежегодно заключается более 400 000 контрактов.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Поэтапное создание комплекса подсистем привело к 100% цифровизации.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Внедрение цифровых технологий в контрактную систему позволило достичь существенных результатов. С момента запуска системы экономия бюджетных средств на закупках составляла порядка 8% ежегодно. Например, за 2018 год сэкономлено 22 млрд руб.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Функционал ЕАСУЗ позволяет обеспечить мониторинг и контроль всех этапов от стадии планирования до исполнения контрактов.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Неотъемлемой частью ЕАСУЗ являются подсистемы: Портал исполнения контрактов, и как я уже говорил с апреля 2018 года Электронный магазин для закупок малого объема (до 100 и 400 тыс. руб.), в котором уже в 2018 году проведено свыше 150 000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после подписания документа его нельзя заменить, подменить, удалить. Исправление документа возможно только посредством системы.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Данная подсистема находится в режиме опытной эксплуатации с июня 2017 года. ПИК обеспечивает возможность текущего контроля исполнения каждого обязательства в отдельности.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Цифры говорят сами за себя: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-объем предъявленной неустойки вырос в 2 раза;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-более 3 млн документов в год контролируется, по срокам, автоматизировано;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-более 11 тыс. документов ежедневно утверждается на Портале.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Количество контрактов с истекшим сроком исполнения снизилось с 28% - 2017 году, до 6% - 2018 году. Московская область заняла Второе место среди субъектов Российской Федерации по доле контрактов с истекшим сроком исполнения.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