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МТС нарушил Закон о рекламе с "Тарифищем"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2019,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выдала компании предписание за то, что реклама создавала у потребителей впечатление о действии тарифа на всей территории России без исключения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30 мая 2019 года, Комиссия ФАС России признала ПАО «МТС» нарушившим Закон о рекламе[1]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стало распространение рекламы тарифа «Тарифище» на   телевидении, радио и рекламных конструкциях в период с августа по ноябрь 2018 года на территории Российской Федерации. Комиссия службы пришла к выводу, что рекламные сообщения формируют у потребителей представление о том, что тариф действует на всей территории РФ без исключения. А важная информация о том, что тариф действовал в зоне покрытия мобильного оператора, но не по всей территории Российской Федерации, в рекламе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реклама признана вводящей в заблуждение, поскольку часть существенной информации в ней отсутствует.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рекламе сделан акцент на сохранении стоимости оказываемых услуг и условий тарифа в поездках по России. Однако, надлежащим образом не указано о непредоставлении услуг в ряде регионов страны. Это вводит потребителей рекламы в заблуждение, так как они ожидают иные условия предоставления услуг, за это реклама и была признана незаконной", -</w:t>
      </w:r>
      <w:r>
        <w:t xml:space="preserve"> прокомментировала решение Комиссии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рекламе, распространяемой на радио, сообщается:</w:t>
      </w:r>
      <w:r>
        <w:rPr>
          <w:i/>
        </w:rPr>
        <w:t xml:space="preserve"> «Безлимитный интернет, звонки на всех операторов дома и в поездках по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рекламе, распространяемой на рекламных конструкциях, сообщается: </w:t>
      </w:r>
      <w:r>
        <w:rPr>
          <w:i/>
        </w:rPr>
        <w:t xml:space="preserve">«Тарифище. Дома и в поездках по России безлимитный интернет, звонки на всех операторов».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рекламе, распространяемой на телевидении, сообщается: </w:t>
      </w:r>
      <w:r>
        <w:rPr>
          <w:i/>
        </w:rPr>
        <w:t xml:space="preserve">«Безлимитный интернет и звонки на всех операторов даже в поездках по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Уточнение:</w:t>
      </w:r>
      <w:r>
        <w:br/>
      </w:r>
      <w:r>
        <w:t xml:space="preserve">
В соответствии с пунктом 11 Правил рассмотрения антимонопольным органом дел, возбужденным по признакам нарушения законодательства Российской Федерации о рекламе, утвержденных постановлением Правительства Российской Федерации от 17.08.2006 № 508, Волгоградское УФАС России передало указанное дело для рассмотрения по существу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[1] части 7 статьи 5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