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5-6 июня 2019 года ФАС России примет участие в мероприятиях ПМЭФ и партнеров форума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июня 2019, 09:30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5 июня</w:t>
      </w:r>
      <w:r>
        <w:t xml:space="preserve"> заместитель руководителя Виталий Королев выступит на круглом столе «Доходы из отходов: как сделать отрасль привлекательной для инвесторов». Время: </w:t>
      </w:r>
      <w:r>
        <w:rPr>
          <w:b/>
        </w:rPr>
        <w:t xml:space="preserve">12:00–13:30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6 июня</w:t>
      </w:r>
      <w:r>
        <w:t xml:space="preserve"> статс-секретарь – заместитель руководителя Андрей Цариковский посетит сессию «Глобальные игроки фармацевтического рынка и страны БРИКС: содержательный диалог о правилах честной и равной конкуренции». Участники обсудят особенности работы антимонопольных ведомств с практиками «Большой фармы», прогрессивные меры антимонопольного контроля на фармацевтических рынках, соответствие существующего глобального режима охраны интеллектуальной собственности задачам инновационного развития фармацевтической отрасли стран БРИКС и расширению доступа граждан к новейшим медицинским препаратам и ряд других вопросов. Время: </w:t>
      </w:r>
      <w:r>
        <w:rPr>
          <w:b/>
        </w:rPr>
        <w:t xml:space="preserve">11:00-12:15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Далее состоится Заседание Координационного комитета БРИКС по антимонопольной политике (</w:t>
      </w:r>
      <w:r>
        <w:rPr>
          <w:b/>
        </w:rPr>
        <w:t xml:space="preserve">14:00-15:30</w:t>
      </w:r>
      <w:r>
        <w:t xml:space="preserve">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сессии «Эволюция антимонопольного регулирования в цифровую эпоху» участники рассмотрят ключевые вопросы, связанные с развитием конкуренции и совершенствованием антимонопольного законодательства и методов антимонопольного регулирования в условиях цифровизации экономики (</w:t>
      </w:r>
      <w:r>
        <w:rPr>
          <w:b/>
        </w:rPr>
        <w:t xml:space="preserve">16:45-18:00</w:t>
      </w:r>
      <w:r>
        <w:t xml:space="preserve">). ФАС России представит статс-секретарь, заместитель руководителя Андрей Цариковский.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Приглашаем СМИ к участию. Аккредитация в соответствии с правилами организатора мероприятия.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