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Законодательные нововведения позволят предотвратить появление нелегальной алкогольной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Сочи обсудили законодательные инициативы, направленные на ужесточение государственного регулирования пивоваренной отрасли, и их влияние на конкурентную среду</w:t>
      </w:r>
      <w:r>
        <w:br/>
      </w:r>
      <w:r>
        <w:br/>
      </w:r>
      <w:r>
        <w:t xml:space="preserve">
В рамках XXVIII Международного форума «ПИВО-2019» в г. Сочи</w:t>
      </w:r>
      <w:r>
        <w:br/>
      </w:r>
      <w:r>
        <w:t xml:space="preserve">
прошло очередное заседание Круглого стола по теме «Российская пивоваренная индустрия в современных условиях».</w:t>
      </w:r>
      <w:r>
        <w:br/>
      </w:r>
      <w:r>
        <w:br/>
      </w:r>
      <w:r>
        <w:t xml:space="preserve">
В заседании приняли участие заместитель начальника отдела расследований Контрольно-финансового управления ФАС России Надежда Володина и советник отдела расследований Контрольно-финансового управления ФАС России Светлана Батаева, а также представители российских производственных предприятий пивоваренной продукции, торговых предприятий, осуществляющих деятельность на пивоваренном рынке и в смежных отраслях, отраслевых общественных объединений стран ЕАЭС и других экспертных и научных организаций.</w:t>
      </w:r>
      <w:r>
        <w:br/>
      </w:r>
      <w:r>
        <w:br/>
      </w:r>
      <w:r>
        <w:t xml:space="preserve">
Участники круглого стола обсудили основные законодательные инициативы в области государственного регулирования пивоваренной отрасли, в частности, законопроект о реестре пивоваренных предприятий, подготовку к вступлению в силу технического регламента ЕАЭС «О безопасности алкогольной продукции», тенденции и перспективы идентификации пивоваренной продукции, прослеживаемость пивоваренной продукции на рынке в рамках ЕГАИС.</w:t>
      </w:r>
      <w:r>
        <w:br/>
      </w:r>
      <w:r>
        <w:br/>
      </w:r>
      <w:r>
        <w:t xml:space="preserve">
Основные опасения, высказанные участниками рынка, связаны с возможным увеличением административной нагрузки, сравнимой с той, что уже применяется в отношении производителей крепкой алкогольной продукции.</w:t>
      </w:r>
      <w:r>
        <w:br/>
      </w:r>
      <w:r>
        <w:br/>
      </w:r>
      <w:r>
        <w:t xml:space="preserve">
Представители ФАС России подчеркнули, что основной целью законодательных нововведений является ограничение и предотвращение появления на рынках нелегальной продукции, что благоприятным образом скажется не только на потребителях и пополняемости бюджетов, но и на самих участниках рынка, которым в сегодняшних реалиях приходится конкурировать с более дешевой нелегальной продукцией.</w:t>
      </w:r>
      <w:r>
        <w:br/>
      </w:r>
      <w:r>
        <w:br/>
      </w:r>
      <w:r>
        <w:rPr>
          <w:i/>
        </w:rPr>
        <w:t xml:space="preserve">«При этом такие нововведения не должны быть зеркальны тем, что сейчас применяются в отношении крепких алкогольных напитков и вина - они должны учитывать специфику пивоваренной отрасли», - отметила Надежда Володина.</w:t>
      </w:r>
      <w:r>
        <w:br/>
      </w:r>
      <w:r>
        <w:br/>
      </w:r>
      <w:r>
        <w:t xml:space="preserve">
По результатам состоявшегося обсуждения была подготовлена резолюция участников Круглого стола и направлена в органы исполнительной и законодательной власти РФ.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