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выигрывать должен потребитель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2019, 09:43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важнейшая цель конкурентной борьбы в рамках любой экономики, в том числе цифровой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рассказал статс-секретарь - заместитель руководителя ФАС России Андрей Цариковский в ходе сессии антимонопольной службы «Перспективы развития конкуренции в цифровой экономике», которая состоялась 6 июня 2019 года в рамках Петербургского международного экономического форума.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сессии обсудили переход экономики на «цифровые рельсы», который привел к появлению новых методов конкурентной борьбы за пользовательские данные и долю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подчеркнул, что для регулирования новой экономики антимонопольному ведомству необходимы новые подходы и правовые определения.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мы решаем цифровые дела при помощи старых инструментов», </w:t>
      </w:r>
      <w:r>
        <w:t xml:space="preserve">- отметил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 о разработанном «пятом антимонопольном пакете», который призван решить ряд проблем, связанных с регулированием новой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один из разработчиков «пятого антимонопольного пакета», директор института права и развития ВШЭ - Сколково Алексей Иванов отметил, что пакет поправок «переносит внимание регулятора с межплатформенной конкуренции на внутриплатформенную, когда регулятор увидит искажения он должен помочь такой платформе работать лучше».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подчеркнул, что в пакет не вошли положения по регулированию интеллектуальной собственности, что, по его мнению, все же необходимо для реализации эффективного антимонопольного регулирования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сессии Андрей Цариковский призвал всех вместе найти необходимый баланс: между бизнесом и потребителем, бизнесом и регулятором и совместно поработать над «пятым антимонопольным пакетом».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«Наступила эра нематериальных активов, уходят в прошлое себестоимость и доминирование, нам необходимы современные инструменты, и я надеюсь, что «пятый антимонопольный пакет» и станет тем новым инструментом», </w:t>
      </w:r>
      <w:r>
        <w:t xml:space="preserve">- подытожил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[photo_1276]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[video_2142]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