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Национальный план развития конкуренции и национальные проекты тесно взаимосвязаны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2019,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Достижение одной национальной цели находится в прямой зависимости от достижения других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«Должна быть максимальная синхронизация при исполнении Национального плана развития конкуренции и национальных проектов для достижения положительных экономических преобразований. Реализация национальных проектов при помощи проконкурентных моделей даст долгосрочный эффект», - </w:t>
      </w:r>
      <w:r>
        <w:t xml:space="preserve">сообщил заместитель руководителя ФАС России Сергей Пузыревский на совместном заседании Комиссии по конкурентному праву и совершенствованию антимонопольного законодательства Ассоциации юристов России и Научно-методического совета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Артем Молчанов рассказал участникам о ходе работы над законодательными инициативами ФАС России по реформе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системе естественных монополий за последнее время не происходило глобальных изменений. Вопросы, касающиеся перехода некоторых отраслей из естественно-монопольного состояния в конкурентное, оставались нерешенными до принятия Указа Президента Российской Федерации об основных направлениях развития конкуренции, где моменты регулирования естественных монополий четко обозначены», -</w:t>
      </w:r>
      <w:r>
        <w:t xml:space="preserve"> сказал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законопроекту ФАС определены несколько критериев, в которые вошли новое определение естественной монополии и наличие сетевого актива. Обозначены сферы таких рынков и методы регулирования, а также виды работ и услуг. Появляется такой механизм как регуляторное соглашение, предусматривающий условия долгосрочного регулирования деятельности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«Основанием для принятия решений о переходе из естественно-монопольной сферы в конкурентную является анализ состояния конкуренции. В тех сферах, где прекращается государственное регулирование Правительство Российской Федерации имеет право утвердить правила недискриминационного доступа, чтобы избежать злоупотреблений со стороны организаций», </w:t>
      </w:r>
      <w:r>
        <w:t xml:space="preserve">- отметил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темы естественных монополий участники мероприятия затронули вопросы ценового регулирования. Эксперты отметили, что разработанный ФАС законопроект призван упорядочить систему регулирования тарифообразования для всех сфер деятельности и оптимизировать процесс взаимодействия между субъектами регулирования и органами власти посредством введения единых стандартов. Был отмечен современный подход службы с учетом цифровизации экономики, т.к. документ внедряет практику создания электронной тарифной заявки. Заявка в органе регулирования может обрабатываться с помощью автоматизированных механизмов.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«Помимо этого, до 1 сентября 2019 года предстоит работа по изменению существующего тарифного законодательства. К этому сроку ФАС внесет в Правительство РФ поправки в 17 проектов Федеральных законов, 35 проектов постановлений Правительства РФ и разработает 9 совершенно новых проектов постановлений Правительства РФ», </w:t>
      </w:r>
      <w:r>
        <w:t xml:space="preserve">- добавила начальник Управления регионального тарифного регулирования ФАС России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 разработан проект постановления Правительства РФ с исчерпывающим перечнем тарифов, подлежащих государственному регулированию.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«Ранее, чтобы узнать этот перечень, необходимо было исследовать массив нормативных правовых актов. После принятия этого постановления Правительства РФ вся эта информация будет в одном документе», </w:t>
      </w:r>
      <w:r>
        <w:t xml:space="preserve">- добавила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Заместители начальника Правового управления Оксана Кузнецова и Игорь Антонов затронули тему антимонопольного комплаенса в органах власти и о работе над законопроектом по антимонопольному комплаенсу, который в настоящее время обсуждается в Правительстве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также обсудили деятельность кафедры антимонопольного регулирования и развития конкуренции Саратовского государственного университета им. Н.Г. Чернышевского на базе Саратовского УФАС России, возмещение убытков при нарушениях антимонопольного законодательства и тематический план образовательной программы по курсу «антимонопольный комплаенс».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[photo_1282]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