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строительная отрасль в России должна функционировать на принципах открытости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июня 2019, 15:25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Открытости и эффективности отрасли будет способствовать переход застройщиков, сетевых организаций, органов власти всех уровней на единый цифровой формат взаимодействия по всему циклу строительных процессов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Представители ФАС России приняли участие в работе стратегической сессии Минстроя России по формированию стратегии развития строительной отрасли Российской Федерации до 2030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сессии обсуждалось понятийное поле документа, его цели и показатели измеримости этих целей, а также в целом видение отрасли к 2030 году.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контроля строительства и природных ресурсов ФАС России Олег Корнеев отметил, что работа отрасли должна строиться на принципах открытости, конкурентности, высокотехнологичности и экономической эффективности.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«Этих принципов мы придерживались формируя комплексную «дорожную карту» по развитию конкуренции в различных отраслях экономики. Задача экспертов предусмотреть в стратегии развитие отрасли на основе этих принципов»</w:t>
      </w:r>
      <w:r>
        <w:t xml:space="preserve">, - уточнил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Открытости и эффективности отрасли будет способствовать переход застройщиков, сетевых организаций, органов власти всех уровней на единый цифровой формат взаимодействия по всему циклу строительных процессов. Эти предложения также закреплены в «дорожной карте», разработанной во исполнение Национального плана развития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«Стандартизация административных процедур в строительстве и переход застройщиков, сетевых организаций, органов власти всех уровней на единый цифровой формат взаимодействия по всему циклу строительных процессов, а также внедрение технологий управления проектами на основе BIM* – вот одни из ключевых аспектов, которые на наш взгляд должны лечь в основу образа отрасли на период реализации стратегии»</w:t>
      </w:r>
      <w:r>
        <w:t xml:space="preserve">, – отметил заместитель начальника управления контроля строительства и природных ресурсов ФАС России Давид Акопян.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Создание и развитие единой цифровой платформы позволит убрать большинство административных барьеров и создаст уникальный бизнес-климат в строительной отрасли.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Стратегическая сессия «Формирование стратегического видения развития строительной отрасли российской Федерации до 2030 года» проводится Минстроем России в рамках реализации мероприятий в сфере строительства комплексной дорожной карты по развитию конкуренции, утвержденной Распоряжением Правительства №1697. Участники сессии формируют в ходе дискуссию цели развития отрасли, ключевые задачи, обеспечивающие их достижение и целевые показатели, которые будет отражены в Стратегии.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*BIM (Building Information Modeling) — информационное моделирование здания. Подход к возведению, оснащению, обеспечению эксплуатации и ремонту здания (к управлению жизненным циклом объекта), который предполагает сбор и комплексную обработку в процессе проектирования всей архитектурно-конструкторской, технологической, экономической и иной информации о здании со всеми её взаимосвязями и зависимостями, когда здание и всё, что имеет к нему отношение, рассматриваются как единый объект.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