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электронная площадка «СТЭП» незаконно лишила физлицо права участия на торгах по реализации имущества должника в центре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2019, 12:37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Заинтересованное лицо не было допущено площадкой на аукцион в нарушение положений её же регламента, что привело к ограничению конкуренции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физического лица на действия оператора электронной площадки «СТЭП» и компании Северо-Западный центр научно-технического обеспечения промышленной безопасности и экспертизы при реализации имущества должника на торгах – квартиры в центре г. Санкт-Петербурга площадью свыше 100 м2 и начальной ценой 6,6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заявитель не был допущен площадкой на торги в нарушение положений её же регламента.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Физическое лицо внесло задаток на участие в аукционе и перечислило на расчетный счет оператора электронной площадки необходимую сумму за оказываемые услуги в проведении торгов, однако не смогло подать заявку на участие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«Оператор заблокировал участнику возможность подачи заявки на аукцион до получения комиссии за свои услуги, тогда как в регламенте не установлено положения, согласно которому, участник не может подавать заявку до оплаты комиссии площадке. К тому же площадка получит эти средства только если участник одержит победу в торгах»</w:t>
      </w:r>
      <w:r>
        <w:t xml:space="preserve">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Организатору торгов было предписано в срок до 26 июня отменить итоги аукциона и определить новые даты и время приема заявок на участие в торгах По словам заместителя начальника Управления контроля строительства и природных ресурсов Оксаны Малой, исполнение предписания Комиссии ФАС России позволит провести аукцион повторно и с большим количеством участников на 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«Неправомерный отказ участникам в допуске на торги – одно из наиболее распространенных нарушений. Это нарушение - следствие отсутствия единых правил и единого пула электронных площадок по реализации имущества должников. Сегодня существует множество электронных площадок, каждая из которых устанавливает собственные требования к регистрации. Унификация процедуры таких торгов, определение и внедрение четких правил регистрации и единых требования к электронным площадкам позволит защитить права потенциальных участников торгов»,</w:t>
      </w:r>
      <w:r>
        <w:t xml:space="preserve"> 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