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за каждым делом из нашей статистики стоят значительно более крупные кейсы, чем раньше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2018 году ФАС возбудила 384 дела об антиконкурентных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«Порядка 7 трлн руб в год тратится на госзакупках, около 15-16 трлн руб в год - на торгах госкомпаний. Всего через систему закупок распределяется 1/3 ВВП. В этой связи 300-400 дел в год - не так уж и много»,</w:t>
      </w:r>
      <w:r>
        <w:t xml:space="preserve"> - отметил начальник Управления по борьбе с картелями ФАС России Андрей Тенишев, говоря о масштабах картелизации в ходе сессии «Борьба со сговорами: куда движется практика» конференции Право.ру.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привёл примеры дел на торгах госкомпаний и торгах по продаже имущества и подчеркнул, что «все аукционы переведены на электронные торговые площадки, где остаётся масса следов, которые можно легко анализировать». Андрей Тенишев выразил надежду, что торги по отчуждению имущества также удастся вывести на ЭТП:</w:t>
      </w:r>
      <w:r>
        <w:rPr>
          <w:i/>
        </w:rPr>
        <w:t xml:space="preserve"> «это будет способствовать повышению доступности торгов для участников и открытости для контролеров».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начальник Управления по борьбе с картелями рассказал о проекте «Большой цифровой кот». По его словам, сейчас при помощи программного обеспечения происходит обработка данных при определенных фильтрах и критериях, а «кот» уже начнёт формировать подборки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отметил появление большего количества приговоров по уголовным делам, связанным с ограничением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[photo_1300]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начальника управления по борьбе с картелями Дмитрий Артюшенко рассказал о развитии программы освобождения от ответственности при признании участия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2017 году по всей системе антимонопольных органов поступило 118 признаний, из них 29 в центральный аппарат. В 2018 году - 97 признаний, 9 из них в центральный аппарат службы»,</w:t>
      </w:r>
      <w:r>
        <w:t xml:space="preserve"> - отметил снижение количества признаний замначальника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 необходимость внесения изменений в программу освобождения от ответственности. В частности, распространить освобождение от уголовного преследования на сотрудников признавшейся компании, унифицировать освобождение от административной и уголовной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Дмитрий Артюшенко рассказал о необходимости принятия системы маркеров. </w:t>
      </w:r>
      <w:r>
        <w:rPr>
          <w:i/>
        </w:rPr>
        <w:t xml:space="preserve">«Нужно прописать в законе, кто за кем идёт при освобождении от ответственности и переход гарантии освобождения при утрате компанией этого права», </w:t>
      </w:r>
      <w:r>
        <w:t xml:space="preserve">- отметил он, говоря о необходимости установления последовательности между признавшимися в картеле. По его словам, необходимый законопроект уже находится в Правительстве.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орган будет писать расписку о получении документов от признавшегося и заключать с ним соглашение о сотрудничестве, -</w:t>
      </w:r>
      <w:r>
        <w:t xml:space="preserve"> рассказал о новой процедуре Дмитрий Артюшенко.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Говоря об изменениях в уголовное законодательство, он пояснил, что «при освобождении по 178 статье УК РФ нужно установить необходимость возмещения вреда и дохода,  причиненного только этим участником картеля». Что касается необходимых изменений в КоАП, Дмитрий Артюшенко отметил, что в настоящее время оборотный штраф исчисляется в пределе 4% и одинаков для всех. «Нужно предусмотреть снижение штрафа для содействующих антимонопольному органу в расследовании картелей, но не признавшихся первыми»</w:t>
      </w:r>
      <w:r>
        <w:t xml:space="preserve">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