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в программе льготного субсидирования банков не должно быть никаких требований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18:23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обусловлено тем, что в программе в принципе отсутствуют риски невозврата денежных средств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Чем больше участников рынка примет участие в программах льготного кредитования, тем больше вероятность получения кредитов по справедливой ставке, а также возможностей для развития конкуренции. Об этом начальник Управления контроля финансовых рынков ФАС России Ольга Сергеева заявила сегодня, 8 июля 2019 года, в ходе круглого стола «Защита конкуренции на страховом и банковском рынках РФ», который состоялся в Государственной Думе ФС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также предполагаем, что необходимо отказываться от таких критериев отбора кредитных организаций, как размер собственных средств банков и участие государства в уставном капитале организации, и опираться в этом вопросе на место банка в кредитном рейтинге",</w:t>
      </w:r>
      <w:r>
        <w:t xml:space="preserve"> - отметила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пояснила, что одним из мероприятий "Дорожной карты", которую Правительство РФ утвердило в рамках реализации Национального плана развития конкуренции, является подготовка доклада по исключению необоснованных требований при допуске кредитных организаций к привлечению денежных средств на банковские депозиты, выдаче банковских гарантий и льготному финансированию из федерального бюджета[1].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состоянии конкуренции в сфере банковского страхования, начальник Упраления контроля финансовых рынков ФАС России сообщила, что Федеральная антимонопольная служба проводит активную работу по изучению взаимодействия банков и страховщиков по отдельным аспектам такого взаимодействия при страховании заемщиков и по созданию условий для его совершенствования в части обеспечения развития конкуренции. Она напомнила, что взаимодействие кредитных и страховых организаций регламентируется Постановлением Правительства №386[2].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"Документ действует уже 10 лет, и ни одно из изменений в него не проходило без обсуждения с банковским и страховым сообществами. В ходе последнего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
        </w:t>
        </w:r>
      </w:hyperlink>
      <w:r>
        <w:rPr>
          <w:i/>
        </w:rPr>
        <w:t xml:space="preserve"> по защите конкуренции на рынке финансовых услуг при ФАС России обсуждались идеи как отмены Постановления, так и дополнения его перечнем унифицированных требований, которые банки смогли бы предъявлять страховым организациям и страховым продуктам. Все эти предложения находятся в стадии обсужудения",</w:t>
      </w:r>
      <w:r>
        <w:t xml:space="preserve"> - сказала Ольга Сергеева.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ведомством также был подготовлен ряд следующих предложений: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предоставить и закрепить в Законе о потребительском кредите право выбора заемщиком способа оплаты дополнительной услуги: за счет собственных средств или за счет средств потребительского кредита;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случае, если заемщик воспользовался периодом охлаждения (срок в 14 календарных дней, когда клиент страховой организации отказывается от страховой услуги и получает потраченные на нее средства), ему тоже нужно дать возможность отказаться от части кредита, направленного на оплату этой услуги, оплатив проценты за фактический срок использования кредитных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Создание конкурентных условий допуска кредитных организаций к привлечению денежных средств на банковские депозиты (счета) и другие инструменты денежного рынка, порядка размещения таких денежных средств на банковских депозитах (счетах) и других инструментах денежного рынка, допуска кредитных организаций к выдаче банковских гарантий для обеспечения исполнения обязательств третьих лиц, а также предоставления кредиторам субсидий из федерального бюджета при предоставлении льготного финансирования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Постановление Правительства Российской Федерации от 30 апреля 2009 г. N 386 г. Москва "О случаях допустимости соглашений между кредитными и страховыми организациями"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65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