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Каковы основные итоги совместной деятельности стран БРИКС?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2019,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антимонопольных органов в кулуарах ПМЭФ поделились своим мнением о проблемах, проделанной за 10 лет работе и ее результатах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Апелляционного суда по вопросам конкуренции ЮАР Дэннис Дэвис считает одним из самых важных результатов такого сотрудничества –обмен информацией: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прежде всего обмен информацией между ведомствами по тем вопросам, с которыми они сталкиваются, и проецирование этих вопросов на свою страну».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экономического отдела Комиссии по конкуренции Индии Пайал Малик отметила, что </w:t>
      </w:r>
      <w:r>
        <w:rPr>
          <w:i/>
        </w:rPr>
        <w:t xml:space="preserve">«сотрудничество БРИКС позволяет вовлекать в процесс экспертов из других юрисдикций, что позволяет повысить качество своих знаний, улучшить свои навыки по изучению рынков».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 уважением относимся друг к другу. Мы доверяем друг другу. Мы верим в будущее нашего сотрудничества, которое, в основном, осуществляется путем обмена информацией и опыта, путем рассмотрения конкретных кейсов»,</w:t>
      </w:r>
      <w:r>
        <w:t xml:space="preserve"> - сказал Директор Департамента по контролю за монополиями Антимонопольного бюро Государственного управления по надзору за рынками Китайской Народной Республики Жао Чунли.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