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«Том Тэйлор» оштрафован на 250 тысяч рублей за незаконное использование товарного знака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12:25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Летом прошлого года при продвижении новой коллекции одежды компания использовала слова «ЧМ 2018» без согласия Международной федерации футбольных ассоциаций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июля 2019 года ФАС России оштрафовала ООО «Том Тэйлор Рус» на 250 тысяч рублей за недобросовестную конкуренцию, связанную с незаконным использованием товарного знака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 августа 2018 г.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приняла решение
        </w:t>
        </w:r>
      </w:hyperlink>
      <w:r>
        <w:t xml:space="preserve"> о признании действий общества актом недобросовестной конкуренции[1]. Компания разместила на своем официальном сайте баннер со слоганом «ВЫ ГОТОВЫ ПОБЕЖДАТЬ? Эксклюзивная коллекция к ЧМ 2018 по футболу».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«ЧМ 2018» является зарегистрированным товарным знаком, однако FIFA не заключала с ООО «Том Тэйлор Рус» договоров, дающих право ассоциировать себя с Чемпионатом мира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маркетинговый ход компании мог создать у потребителей коммерческую ассоциацию с FIFA, что является нарушением Закона о подготовке и проведении Чемпионата мира по футболу и Кубка конфедераций.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FIFA владеет комплексом имущественных прав, связанных с осуществлением мероприятий по подготовке и проведению в РФ Чемпионата мира по футболу 2018 года, одним из которых является право определять коммерческих партнеров FIFA, которым предоставляется эксклюзивное право ассоциировать себя (свои товары, работы, услуги) с FIFA. Действия третьих лиц, не являющихся партнерами FIFA, способные создать коммерческую ассоциацию с FIFA являются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Федерального закона от 26.07.2006 N 135-ФЗ (ред. от 04.06.2018)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20 Федерального закона от 07.06.2013 N 108-ФЗ (ред. от 23.04.2018)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  <w:r>
        <w:br/>
      </w:r>
      <w:r>
        <w:rPr>
          <w:i/>
        </w:rPr>
        <w:t xml:space="preserve">
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которую предусмотрен статьей 14.8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5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