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ВГТРК, ЛСР.Недвижимости и Профи-Коммуникациям предписание за «скороговорку» вместо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2019,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эфире «Вести ФМ» в рекламе жилого комплекса информация о проектной декларации и наименовании застройщика была озвучена настолько быстро, что разобрать слова не представлялось возможным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Спорная реклама распространялась на радио «Вести ФМ»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аудио-роликах сообщалось: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подарить семье на Новый год, если вы уже дали ей все? Подарите ей набережную, и парк, и потрясающие виды из окон. &lt;…&gt; Звоните 688-88-88!».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в течение 4 секунд озвучивалась обязательная в силу Закона о рекламе информация о проектной декларации и наименовании застройщика.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форма и условия подачи этой части рекламного сообщения не позволяли потребителю должным образом воспринять информацию из-за скорости ее представления.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24 июля 2019 года Комиссия ФАС России пришла к выводу, что реклама финансовых услуг по привлечению денежных средств участников долевого строительства жилого комплекса Нева-Хаус на Петровском острове в Санкт-Петербурге нарушает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«Скороговорка в рекламе на радио это то же самое, что и мелкий шрифт в рекламе на ТВ. В данном случае важная, существенная, установленная Законом о рекламе информация должным образом до потребителя не доводится»,</w:t>
      </w:r>
      <w:r>
        <w:t xml:space="preserve"> – отметил в ходе рассмотрения дела председатель Комиссии,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«ЛСР. Недвижимость-СЗ», ООО «Профи-Коммуникации» ФГУП «Всероссийская государственная телевизионная и радиовещательная компания» выданы предписания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возбуждения дела об административном правонарушении, штраф за которое составляет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28 Федерального закона «О рекламе»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7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