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антимонопольное дело в отношении АО «Чердаклинский комбикормовый завод»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июля 2019,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Акционерное общество подозревается в установлении монопольно высоких цен на услуги по отгрузке зерна государственного интервенционного фонда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обратился хозяйствующий субъект, который являлся участником торгов по реализации зерна федерального интервенционного фонда. Суть обращения – установление необоснованно высоких цен на отгрузку зерна государственного интервенционного фонда элеватором, осуществляющим его хранение и отгрузку.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исполнения распоряжения Правительства Российской Федерации АО «Объединенная зерновая компания» реализовало зерно путем проведения биржевых торгов. По их итогам с победителем торгов был заключен договор купли-продажи зерна, базисом поставки которого являлось акционерное общество.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проверки ФАС России установила, что АО «Чердаклинский комбикормовый завод» осуществляло хранение зерна интервенционного фонда и при реализации зерна хозяйствующим субъектам, приобретающим его в рамках товарных интервенций, устанавливало цены на услуги по отгрузке зерна, превышающие цену, сформировавшуюся на сопоставимом конкурентном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проведенному антимонопольным органом анализу конкурентной среды комбикормовый завод занимает доминирующее положение на рынке услуг по хранению зерна интервенционного фонда в установленных географических границах.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«Анализ материалов показал, что в действиях занимающего доминирующее положение акционерного общества содержатся признаки нарушения Закона о защите конкуренции в части установления монопольно высоких цен на отгрузку зерна, - </w:t>
      </w:r>
      <w:r>
        <w:t xml:space="preserve">прокомментировала заместитель начальника Управления контроля агропромышленного комплекса ФАС России Ирина Епифанова</w:t>
      </w:r>
      <w:r>
        <w:rPr>
          <w:i/>
        </w:rPr>
        <w:t xml:space="preserve">. - Инфраструктурные объекты зернового рынка, каким является АО «Чердаклинский комбикормовый завод», во многом определяют эффективность функционирования этого рынка. Поэтому наша задача – обеспечить соблюдение антимонопольного законодательства такими объектами».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