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Одинцовский городской округ поделился опытом развития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2019,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новым решениям и механизмам развития конкуренции, более половины поступлений в бюджет округа по итогам 2018 года были получены от МСП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21 августа 2019 года, участники Всероссийской конференции «Развитие конкуренции в муниципальных образованиях субъектов Российской Федерации» познакомились с практикой развития конкуренции на территории городского округа Одинцово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заместителя главы Администрации муниципального округа Павла Кондрацкого, привлечению и росту субъектов МСП в городе Одинцово способствуют развитая инфраструктура поддержки бизнеса, транспортная доступность, а также открытость местных органов власти. Особо стоит отметить персональную коммуникацию представителей местных органов власти и предпринимателей в рамках личных еженедельных встреч, круглых тематических столов, а также выездных совещаний на территории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помощи предпринятых мер, Одинцовский городской округ занял 1-е место по развитию МСП в Московской области: поступления этой категории хозсубъектов составляют более 50% доходов в муниципальный бюджет.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также был представлен Электронный цифровой реестр объектов потребительского рынка и услуг, который оперативно предлагает актуальную информацию участникам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Контрольно-финансового управления ФАС России Владимир Мишеловин, "такие электронные посредники - это интересная форма поддержки малых форм бизнеса, и особенно фермерских. То есть это реестры, где субъекты могут разместить информацию о себе, своих товарах и услугах, и могут выбирать для себя потенциальных бизнес-партнеров".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"Таким образом у предпринимателей, даже индивидуальных, появляется возможность не только заявлять о себе на рынке, но и уменьшать затраты, в том числе логистичесике. Так, заинтересованные покупатели, которыми могут выступать магазины, могут знакомиться с ассортиментом и приобретать понравившиеся товары", </w:t>
      </w:r>
      <w:r>
        <w:t xml:space="preserve">- сказал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его участникам также были представлены современные co-working-центры, функционирующие на территории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"Такие объекты очень помогают предпринимателям начинать и развивать свой бизнес. Чем больше их будет, тем больше у малого и среднего предпринимательства шансов расти, будут появляться новые партнеры не только в своем районе и регионе, но и в соседних. А, возможно, и в других странах", - </w:t>
      </w:r>
      <w:r>
        <w:t xml:space="preserve">прокомментировал работу центра Владимир Мишеловин.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мнению, развитие таких центров необходимо распространять наряду с МФЦ, поскольку они помогают не только получать услуги, но и обзаводиться новыми связями.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