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при реализации нацпроектов должно быть обеспечено исполнение Нацплана и «дорожной карты»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2019,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том числе при планировании закупочной деятельности и проведении конкурсных процедур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поручение получено ведомствами по итогам совещания у Председателя Правительства РФ</w:t>
      </w:r>
      <w:r>
        <w:rPr>
          <w:b/>
        </w:rPr>
        <w:t xml:space="preserve">1</w:t>
      </w:r>
      <w:r>
        <w:t xml:space="preserve">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руководитель ФАС России сообщил в ходе рабочей встречи с Министром антимонопольного регулирования и торговли Республики Беларусь Владимиром Колтовичем 22 августа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«Интеграция Национального плана развития конкуренции в нацпроекты необходима не только для того, чтобы сами процедуры отбора подрядчиков были конкурентными. Самое главное, чтобы в результате реализации этих проектов при строительстве объектов, появлении новых компаний и приобретении за счет государства имущества, также возникали и конкурентные отношения. Потому что конкуренция всегда приводит к повышению производительности труда, увеличению числа рабочих мест, большему разнообразию товаров для потребителя и снижению производственных издержек», </w:t>
      </w:r>
      <w:r>
        <w:t xml:space="preserve">–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сообщил, что в ближайшее время ФАС России планирует представить в Правительство РФ 13-й ежегодный Доклад о состоянии конкуренции в РФ. Документ отражает результаты работы ведомства, начатой после подписания Президентом РФ Указа об основных направлениях государственной политики по развитию конкуренции, утвердившего реализацию Нацплана.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Докладе мы также говорим об эффективности и результатах сотрудничества в рамках МСАП, Союзного государства, на основании повестки которого формируется работа в более широких форматах (БРИКС, ЮНКТАД), в том числе по вопросам борьбы с международными картелями и негативными практиками экономической координации деятельности»,</w:t>
      </w:r>
      <w:r>
        <w:t xml:space="preserve"> – сказал глава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о подготовленном ведомством проекте Федерального закона об основах тарифного регулирования. </w:t>
      </w:r>
      <w:r>
        <w:rPr>
          <w:i/>
        </w:rPr>
        <w:t xml:space="preserve">«Он предполагает, что при установлении тарифов метод бенчмаркинга или сравнение аналогов станет основным методом регулирования»,</w:t>
      </w:r>
      <w:r>
        <w:t xml:space="preserve"> – пояснил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Службы, это должно прекратить существующую тарифную дискриминацию, сложившуюся за последние 20 лет в системе ценообразования. Когда система будет выстроена на законодательном уровне, уйдут неопределенные схемы подсчета себестоимости, необходимо будет лишь единожды рассчитать эталон по технологии, которая будет утверждаться Правительством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практически во всех случаях удается проводить тарифную политику по принципу «инфляция минус», что в свою очередь нивелирует ситуацию с неравномерной индексацией тарифов по стране».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сообщил о планируемой ликвидации Закона о естественных монополиях, которая реформирует систему естественных монополий и устранит причину того, что закон сдерживает переход сфер из состояния естественных монополий в конкурентные. На смену ему должна прийти глава в Законе о защите конкуренции, устраняющая существующие понятийные разночтения.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Колтович отметил, что в Республике Беларусь в настоящий момент также утверждается Программа по развитию конкуренции, реализация которой должна привести к увеличению числа хозсубъектов, повышению инвестиционной привлекательности страны, а также к достижению устойчивого экономического роста на основе развития конкурентной среды и стабилизации инфляционных процессов.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сообщил, что в рамках межведомственного взаимодействия 86 сотрудников Министерства антимонопольного регулирования и торговли Республики Беларусь прошли курсы повышения квалификация в Учебно-методическом центре ФАС России в г. Казани.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[photo_1348]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1</w:t>
      </w:r>
      <w:r>
        <w:rPr>
          <w:i/>
        </w:rPr>
        <w:t xml:space="preserve"> от 12 апреля 2019 № ДМ-П6-21пр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