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Дорогая навигация от ФГБУ «Канал имени Москвы»</w:t>
      </w:r>
    </w:p>
    <w:p xmlns:w="http://schemas.openxmlformats.org/wordprocessingml/2006/main" xmlns:pkg="http://schemas.microsoft.com/office/2006/xmlPackage" xmlns:str="http://exslt.org/strings" xmlns:fn="http://www.w3.org/2005/xpath-functions">
      <w:r>
        <w:t xml:space="preserve">05 сентября 2019, 12:46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
          Московское УФАС России
        </w:t>
        </w:r>
      </w:hyperlink>
      <w:r>
        <w:rPr>
          <w:i/>
        </w:rPr>
        <w:t xml:space="preserve"> выявило факт нарушения антимонопольного законодательства в действиях ФГБУ «Канал имени Москвы».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Учреждение установило монопольно высокие тарифы на атлас Единой глубоководной системы Европейской части Российской Федерации (том 2, издание 2017 года). Этот документ является обязательным для навигации судовладельцев по водным путям от города Москва до городов Череповец и Тверь.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рассмотрения дела было  установлено, что «Канал имени Москвы» обладает исключительным правом на утверждение и издание вышеуказанного навигационного документа, а также оказывает существенное влияние на формирование цены его реализации. Так, используя своё положение, «Канал имени Москвы» установил стоимость реализации атласа на экономически необоснованном уровне, что привело к ущемлению интересов судовладельцев.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Вышеуказанные обстоятельства послужили основанием для принятия решения о нарушении ФГБУ «Канал имени Москвы» пункта 1 части 1 статьи 10 Закона о защите конкуренции, а также о выдаче предписания о прекращении нарушения антимонопольного законодательствам.</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oscow.fas.gov.ru/news/17342"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