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поддержал решение ФАС России в отношении рекламы алкоголя на Youtube-канале varlamov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2019, 15:31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апреле этого года ведомство признало рекламу, размещенную в одном из видеороликов канала, нарушающей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сентября 2019 года Арбитражный суд города Москвы оставил в силе решение и предписание в отношении физического лица – автора Youtube-канала varlamov, который нарушил законодательный запрет на рекламирование алкоголя в сети Интернет.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Комиссия ФАС России признала 
        </w:t>
        </w:r>
      </w:hyperlink>
      <w:r>
        <w:t xml:space="preserve">рекламу виски торговой марки Dewar’s на канале varlamov на сайте youtube.com нарушающей требование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Нарушителю было выдано предписание.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пункту 8 части 2 статьи 21 Федерального закона «О рекламе» реклама алкогольной продукции не должна размещаться в информационно-телекоммуникационной сети "Интернет".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частью 7 статьи 38 Федерального закона «О рекламе» рекламораспространитель несет ответственность за нарушение требований, установленных частью 2 статьи 21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8 части 2 статьи 21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30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