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Цифровизация глобальной экономики требует трансформации антимонопольного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2019, 10:15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Подходы регуляторов к новым реалиям обсудят эксперты на пленарном заседании «Развитие конкурентной политики и законодательства в странах БРИКС» 18 сентября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ключевой проблемой не только для антимонопольных регуляторов стран БРИКС, но и регуляторов всего мира, является обеспечение конкуренции в условиях новой экономики. В цифровую эпоху перед регуляторами встает множество вопросов: защита конкуренции в условиях быстрого продвижения цифры, глобальные сделки слияний крупнейших компаний, обладающих огромным инновационным потенциалом, борьба с международными цифровыми картелями и многие другие.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Очевидно, что технологическое развитие лежит в основе экономического роста и стимулирует развитие инноваций. В то же время, цифровизация глобальной экономики требует трансформации антимонопольного регулирования, адаптации подходов регуляторов к новым реалиям, а также пересмотра политики в области конкуренции в контексте ее применимости к действительности цифровой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удивительно, что вопросы модернизации антимонопольного законодательства к цифровой эпохе стали одним из ключевых пунктов повестки VI Конференции по конкуренции под эгидой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сентября 2019 года после Церемонии открытия VI Конференции по конкуренции под эгидой БРИКС состоится пленарное заседание «Развитие конкурентной политики и законодательства в странах БРИКС», в ходе которой участники обсудят последние изменения антимонопольного законодательства, а также обозначат ключевые тенденции развития конкурентной политики в своих странах.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Докладчиками выступят: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Артемьев, Руководитель, Федеральная антимонопольная служба (ФАС России);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Баррето де Соуза, Президент, Административный совет по экономической безопасности Бразилии;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Ашок Кумар Гупта, Председатель, Комиссия по конкуренции Индии;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Гань Линь, Заместитель Министра, Главное государственное управление по надзору за рынком Китайской Народной Республики;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Тембинкоси Бонакеле, Руководитель, Комиссия по конкуренции Южной Африки.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Подробнее 
        </w:t>
        </w:r>
      </w:hyperlink>
      <w:r>
        <w:t xml:space="preserve">о Конференции.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 press@fas.gov.ru (с указанием ФИО, представляемого СМИ, паспортных данных и списка техники).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752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