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Вопросы развития конкуренции актуальны как никогда ранее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делает работу Общественных советов при территориальных управлениях еще более важной и необходимой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августа 2019 года в Красноярском УФАС России состоялось очередное заседание Общественного совета при Управлении Федеральной антимонопольной службы по Красноярскому краю с участием начальника Контрольно-финансового управления ФАС России Владимира Мишеловина.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он подвел итоги исполнения в I полугодии 2019 года Публичной декларации целей и задач ФАС России на 2019 год. Также были рассмотрены вопросы реализации Национального 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Мишеловин особо отметил необходимость интеграции Нацплана и «дорожной карты» развития конкуренции с национальными проектами, в том числе при планировании закупочной деятельности и проведении конкурсных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Совета руководитель Красноярского УФАС России Валерий Захаров ознакомил присутствующих с результатами деятельности Красноярского УФАС России за I полугодие 2019 года и планами на II полугодие текущего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Совета его члены утвердили план работы на II полугодие 2019 года, а также обозначены проблемы и вопросы, требующие дополнительного обсуждения.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