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если борьбу с картелями не подхватит общество, эффективной борьбы не получится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13:20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выступил с приветственным словом на II Евразийском форуме по картелям. Он рассказал о важности обсуждаемых вопросов: «Большое количество картелей характерно для нашей страны, оно обусловлено наследием плановой экономики СССР; плюс в России крайне высока концентрация производств. Проблемы всех стран евразийского пространства весьма схожи»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подчеркнул значимость, которую правительство придаёт борьбе с картелями: проведение форума предусмотрено утвержденной в этом году Председателем Правительства РФ Межведомственной программой по выявлению и пресечению картелей до 2023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российском опыте по борьбе с картелями, замглавы ФАС отметил:</w:t>
      </w:r>
      <w:r>
        <w:rPr>
          <w:i/>
        </w:rPr>
        <w:t xml:space="preserve"> «Первые годы мы учились многому и впитывали международный опыт, теперь мы и сами можем рассказать и помочь коллегам из других юрисдикций».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напомнил о создаваемой в российском конкурентном ведомстве современной программе по выявлению цифровых картелей «Большой цифровой кот».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Андрей Цариковский заключил, что если действия ФАС по борьбе с картелями не подхватит общество, эффективной борьбы не получится: </w:t>
      </w:r>
      <w:r>
        <w:rPr>
          <w:i/>
        </w:rPr>
        <w:t xml:space="preserve">«Никакие действия госорганов не будут эффективны без поддержки общества».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нужно соблюдать баланс между эффективной защитой экономики от картелей, но не превращать её «в петлю на шею» бизнеса. И, на мой взгляд, нам удалось найти этот баланс», </w:t>
      </w:r>
      <w:r>
        <w:t xml:space="preserve">- подытожил своё выступление заместитель 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