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в споре по концессии в сфере дорожного хозяйства в Адыгее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2019, 09:42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Условия торгов на право заключить концессию не позволяли выбрать наилучшее предложение с точки зрения расходования бюджетных средств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июне этого года ФАС России рассмотрела жалобу компании «Региональный Информационный Центр» на действия Министерства строительства, транспорта, жилищно-коммунального и дорожного хозяйства Республики Адыгея при проведении конкурса на создание системы фото- и видеофиксации нарушений правил дорожного движения (ПДД), автоматических пунктов контроля транспортных средств на условиях концессии.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в конкурсной документации был представлен только один способ обеспечения исполнения концессионного соглашения – банковская гарантия. Как уточнила заместитель начальника Управления контроля строительства и природных ресурсов ФАС России Оксана Малая, такое требование противоречит нормам Закона о концессионных соглашениях, поскольку законом предусмотрена наряду с банковской гарантией возможность предоставления депозита и страхования рисков.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нарушение действующего законодательства организатор торгов неверно сформировал критерий платы концендента по концессионному соглашению, рассчитываемый из суммы административных штрафов, зафиксированных системой.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«Начальная сумма платы государства компании за предоставленную систему составляла 70% от таких штрафов и была ограничена минимальным размером в 60%. В тоже время Закон о концессионных соглашениях устанавливает для каждого критерия только начальное значение и не предусматривает каких-либо дополнительных значений-ограничений, как в рассматриваемом случае с 60%, - </w:t>
      </w:r>
      <w:r>
        <w:t xml:space="preserve">уточнил заместитель руководителя ФАС Росси Рачик Петросян</w:t>
      </w:r>
      <w:r>
        <w:rPr>
          <w:i/>
        </w:rPr>
        <w:t xml:space="preserve">. - По сути, участник торгов не мог сообщить о своей готовности получать от государства менее 60% от общей суммы штрафов, собранных системой, например, 50%. Подобное условие нарушает принципы концессионных соглашений и не позволяет выбрать наилучшее предложение с точки зрения расходования бюджетных средств»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Министерству было предписано отменить итоги конкурса, внести изменения в конкурсную документацию и объявить новые сроки приема заявок на торги. Не согласившись с решением и предписанием антимонопольного органа, ведомство обратилось в суд.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«Арбитражный суд г. Москвы поддержал позицию ФАС России, направленную на обеспечение конкуренции на торгах, отказав министерству в удовлетворении заявленных требований», </w:t>
      </w:r>
      <w:r>
        <w:t xml:space="preserve">- сообщил начальник Управления контроля строительства и природных ресурсов ФАС России Олег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