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Совершенствование регуляторных правил должно осуществляться во взаимодействии с юридическим сообществом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2019, 16:37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Особенно, если разработка таких правил касается сделок экономической концентрации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2019 года замглавы ФАС Андрей Цыганов принял участие в конференции ОКЮР «Две стороны одной медали. Корпоративный контроль vs Ответственность компании, акционеров, руководства».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«Гладиатор принимает решение на арене»: Антимонопольные проблемы установления корпоративного контроля» Андрей Цыганов отметил, что любой регуляторный риск должен быть выявлен и подготовлен.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– не гладиатор. Мы выходим на арену подготовленными. И мы очень хотим, чтобы наши контрагенты также выходили на арену подготовленными, понимая с чем они могут столкнуться и как эти риски преодолеть»</w:t>
      </w:r>
      <w:r>
        <w:t xml:space="preserve">, - начал свое выступление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основным антимонопольным проблемам установления корпоративного контроля он отнес рассмотрение сделок слияний и поглощений. Замглавы ФАС рассказал об основных нормативных правовых актах, которые регулируют эту сферу, сроках рассмотрения ходатайств и привел статистику рассмотрения сделок экономконцентрации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1275 сделок, рассмотренных ФАС за год, только в 13 % антимонопольный орган продлил срок рассмотрения ходатайств с целью запроса дополнительной информации. По 67 сделкам ФАС выдала предписание о совершении компаниями каких-либо действий, направленных на минимизацию рисков для угрозы конкуренции. И только в 30 случаях ФАС не согласовала сделки. Причин две. Угроза конкуренции и нежелание компаний предоставлять полную и достоверную информацию для возможности проведения ФАС соответствующего анализа»</w:t>
      </w:r>
      <w:r>
        <w:t xml:space="preserve">, - продолжил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проблемы бизнеса замглавы ФАС отметил тайминг согласования сделок: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бизнеса время – деньги. Срок рассмотрения ходатайств в России составляет один месяц с возможностью продления на еще два месяца. По данным информационного издания Global Competition Review в Японии средний срок рассмотрения ходатайств по сделкам экономической концентрации составляет 486 дней, в UK – 200 дней. Мы стараемся в свои сроки укладываться, хотя на практике бывают и исключения. Хороший пример такого исключения – сделка Bayer/Monsanto, рассмотрение которой заняло более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проводить анализ традиционными методами – простым суммированием долей компаний на конкретном рынке, то на первый взгляд может показаться, что никакой угрозы конкуренции нет. Такой подход еще может применяться по несложным монопродуктовым сделкам. В случае с Bayer/Monsanto было необходимо провести более глубокий анализ с целью определить не только количественные, но и качественные показатели последствий такой сделки. В результате проведенного анализа и выданного предписания компания Bayer согласилась на трансфер технологий и условия, выставленные российским антимонопольным органом»</w:t>
      </w:r>
      <w:r>
        <w:t xml:space="preserve">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об обязательности исполнения предписаний антимонопольного органа и последствий их неисполнения, а также об инициативах ФАС России по унификации в разных странах правил и сроков рассмотрения сделок экономконцентрации, унификации процедур выдачи вейверов и проекте «цифровой пёс», который позволит компаниям подавать ходатайства в электронном виде, а антимонопольному органу анализировать большие данные с помощью искусственного интеллекта.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система позволит облегчить жизнь и компаниям, и нам. Потому что одна составляющая этого проекта – унифицированная подача ходатайств в электронном виде, а вторая – анализ больших данных. Конечное слово при принятии решений останется за человеческим мозгом, но определенную часть данных будет обрабатывать компьютер. К концу 2020 года мы планируем этот проект запустить»,</w:t>
      </w:r>
      <w:r>
        <w:t xml:space="preserve">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рассказал, что Ассоциация антимонопольных экспертов по просьбе ФАС России приступила к разработке рекомендаций по рассмотрению сделок слияний и поглощений.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2-3 года ФАС России подготовила более десятка утвержденных его Президиумом рекомендация по самым разным вопросам антимонопольного правоприменения. По части экономконцентрации в России таких рекомендаций до настоящего времени нет. И очень важно, что этим занялись практикующие юристы и эксперты, потому что для нас как регулятора важно, чтобы работа по совершенствованию правил в области экономической концентрации осуществлялась во взаимодействии с вами, юристами. Потому что иначе вам придется жить по правилам, написанным кем-то другим, и, возможно, написавшие эти правила люди не совсем представляют, что вам действительно нужно. Нам бы не хотелось, чтобы практика юристов превращалась в жизнь бестиария – гладиатора, который воюет с дикими зверьми»</w:t>
      </w:r>
      <w:r>
        <w:t xml:space="preserve">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[photo_1402]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современные реалии, ОКЮР исходит из необходимости установления взвешенных, четких и прозрачных правил, которые, с одной стороны, обеспечивали бы защиту конкуренции, а с другой, стимулировали хозяйствующих субъектов к добросовестному поведению. Открытое обсуждение острых вопросов с ФАС России помогает определить ориентиры правомерного поведения бизнеса. ОКЮР поддерживает подходы Федеральной антимонопольной службы, основанные на разумности и справедливости»,</w:t>
      </w:r>
      <w:r>
        <w:t xml:space="preserve"> - добавила Александра Нестеренко, президент Ассоциации «Некоммерческое партнерство «Объединение Корпоративных Юристов».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