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Местные власти должны производить демонтаж незаконно установленных рекламных конструкций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2019,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противном случае антимонопольные органы могут расценивать такое бездействие как ограничение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"Есть добросовестные предприниматели, которые принимают участие в торгах, выигрывают их и размещают свои рекламные конструкции на законных основаниях. А есть такие, которые устанавливают свои конструкции в нарушение закона, но, тем не менее, получают от такой деятельности не только прибыль, но и незаконное преимущество в конкурентной борьбе",</w:t>
      </w:r>
      <w:r>
        <w:t xml:space="preserve"> — заявила начальник Управления контроля рекламы и недобросовестной конкуренции ФАС России Татьяна Никитина в ходе сессии "Наружная реклама: современное состояние и перспективы развития рынка" ХХ Международного рекламного форума.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"Такие конструкции должны выявляться и демонтироваться органами местного самоуправления: это их обязанность и зона ответственности"</w:t>
      </w:r>
      <w:r>
        <w:t xml:space="preserve">, — подчеркнула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подготовило рекомендации для региональных и местных властей, а также территориальных органов ФАС России о соблюдении рекламного и антимонопольного законодательств. Они содержат примеры выявленных нарушений, выразившихся в ограничении конкуренции на рынке наружной рекламы: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"Размещение рекламных конструкций без разрешений органов местного самоуправления недопустимо. В случае обнаружения таковых, органам местного самоуправления необходимо их демонтировать".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также содержит требование к своевременной актуализации схем размещения рекламных конструкций с выданными разрешениями.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Невнесение данных о выданных разрешениях в схему размещения рекламных конструкций само по себе может быть нарушением Закона о рекламе. Однако такие действия также могут рассматриваться ФАС России в качестве ограничения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"Актуализация схемы важна для того, чтобы лица, планирующие участие в торгах, могли адекватно оценить эффект от использования того или иного места, предназначенного для установки рекламной конструкции",</w:t>
      </w:r>
      <w:r>
        <w:t xml:space="preserve"> — пояснила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об уже преодоленных противоречиях между так называемыми ГОСТом по наружной рекламе и дорожным ГОСТом, начальник Управления контроля рекламы и недобросовестной конкуренции ФАС России отметила, что при регулировании рекламной отрасли ведомство исходит из того, что необходимо помогать предпринимателям работать, сохраняя некоторую законодательную стабильность. Поскольку постоянное изменение государством норм и правил поведения хозсубъектов может негативно сказываться на их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[photo_1408]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