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необходимо движение в направлении единого биржевого пространства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обсудил взаимодействие и возможность совместной работы по развитию биржевой торговли в рамках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Бишкеке состоялось совещание члена Коллегии (Министра) по конкуренции и антимонопольному регулированию Евразийской экономической комиссии и руководителей антимонопольных органов государств-членов Евразийского экономического союза в формате «5+1» в рамках форума «Евразийская неделя».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рассказал о работе ФАС России в области развития биржевой торговли, которая ведется ведомством во исполнение Указа Президента Российской Федерации от 21 декабря 2017 г. № 618 «Об основных направлениях государственной политики по развитию конкуренции». Указом была подчеркнута важность работы в этом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«Ранее во исполнение поручения Президента РФ Банком России, ФАС России и ФНС России в целях развития биржевой торговли и создания объективных рыночных индикаторов и развития товарных рынков был создан Биржевой комитет</w:t>
      </w:r>
      <w:r>
        <w:rPr>
          <w:i/>
        </w:rPr>
        <w:t xml:space="preserve">1</w:t>
      </w:r>
      <w:r>
        <w:rPr>
          <w:i/>
        </w:rPr>
        <w:t xml:space="preserve">. Он работает во взаимодействии с заинтересованными ведомствами, инфраструктурными организациями (биржами) и участниками рынка. На площадке ФАС России ежегодно проводится более 200 заседаний Биржевого комитета, а в подкомитетах участвует около 500 организаций», - рассказал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стала инструментом, обеспечивающим устойчивый рост экономики за счет повышения эффективности товарных и финансовых рынков. Повышается прозрачность ценообразования, предотвращаются нарушения антимонопольного законодательства. Применение биржевых котировок повышает эффективность применения налогового и таможенного законодательства, создает базу для определения экономически обоснованных расходов регулируемых компаний, позволяет адекватно исчислять бюджетные расходы», - отметил замглавы ФАС.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«Регулярно котируется свыше 400 биржевых индикаторов, в том числе по нефтепродуктам, газу, углю, удобрениям, зерну, сахару, производным инструментам. Оборот на рынке наличного биржевого товара превышает 1 трлн рублей, на рынке производных инструментов превышает 20 трлн рублей ежегодно»,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продолжении темы замглавы ведомства добавил, что в прошлом году ФАС России проводилась работа по внесению изменений в постановление Правительства Российской Федерации по расширению перечня товаров, на которых распространяется действие постановления.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время, согласно информации, полученной от бирж, осуществляющих деятельность на территории Российской Федерации, битум нефтяной, цемент, сахар белый кристаллический, минеральные удобрения и сырье, содержащие соединения фосфора, азота или калия, лесоматериалы круглые допущены к организованным торгам хотя бы на одной бирже и торги по этим товарам ведутся. При этом внебиржевые сделки занимают значительную долю на рынках этих товаров. Соответственно, регистрация внебиржевых сделок с ними является необходимостью для формирования дополнительно к биржевым индикаторам по этим товарам внебиржевых индикаторов», - разъяснил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«Сформировавшаяся практика показывает, что рыночные механизмы ценообразования на товары должны иметь в своей основе объективные индикаторы, формируемые на основе данных о ценах внебиржевых сделок, ценах, формируемых на организованных торгах, а также сопоставимых ценах зарубежных рынков (net back). Только комплексное рассмотрение трех индексов позволяет получить реальную рыночную цену внутреннего рынка товара. Получаемые на основе данных о зарегистрированных внебиржевых сделках ценовые индикаторы способствуют формированию рыночных контрактных отношений и развитию рыночного ценообразования, позволяют предотвращать спекуляцию на товарных рынках. Конечные потребители получают возможность приобретать товары по справедливым, конкурентным ценам», - заключил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участники заседания обсудили возможности взаимодействия по развитию биржевой торговли и отметили необходимость интенсификации совместных усилий в этом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«Наряду с Российской Федерацией опыт по развитию биржевых торгов имеется в Белоруссии, Казахстане, Узбекистане. Концепциями и Программами по созданию общих рынков ЕАЭС по газу, нефти, нефтепродуктам, электроэнергии биржевая торговля определена как ключевой элемент формирования рынков и рыночного ценообразования. Считаем целесообразным движение в направлении создания единого биржевого пространства ЕАЭС и СНГ», 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Зам. Руководителя ФАС России Анатолий Голомолзин является председателем Биржевого комитета.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