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ФАС и ее территориальные управления не будут пересматривать решения СРО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2019,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Обжаловать их можно будет только в судебном порядке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 станет возможной концепция существования государственного регулятора и саморегулируемой организации, когда они не будут мешать и противоречить друг другу.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Андрей Кашеваров принял участие в выездном заседании Комитета ТПП РФ по предпринимательству в сфере рекламы и открытой конференции Ассоциации маркетинговой индустрии «Рекламный совет» в рамках XX Международного рекламного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концепцию саморегулирования рекламного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замглавы ФАС России, на нынешнем этапе уже необходимо проработать весь механизм взаимоотношений отрасли и Ассоциации маркетинговой индустрии «Рекламный совет».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 в случае, если независимый участник рынка нарушит закон, то саморегулируемая организация вправе признать факт нарушения, поскольку ее решения будут распространяться на весь рынок, а не только на членов СРО»,</w:t>
      </w:r>
      <w:r>
        <w:t xml:space="preserve"> –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меры понуждения к исполнению решения СРО в отношении нарушителей Андрей Кашеваров отметил наложение антимонопольным органом штрафа, если решение СРО не выполнено в срок: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«Такой механизм должен стимулировать участников рынка на устранение нарушений без привлечения внимания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[photo_1409]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