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одобрила ходатайство «Татнефти» на покупку «Сибур Тольятти»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2019, 18:52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 итогам рассмотрения ходатайства ПАО «Татнефть» им. В.Д. Шашина о приобретении 100% долей в уставном капитале ООО «Сибур Тольятти» ФАС России согласовала сделку с поведенческими условиями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Рынки синтетических каучуков на территории Российской Федерации, как правило, являются высококонцентрированными рынками.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отметил, начальник Управления регулирования топливно-энергетического комплекса и химической промышленности ФАС России Дмитрий Махонин: «В целях недопущения создания дискриминационных условий по реализации каучуков и обеспечения условий конкуренции, в том числе на рынках шин, ФАС России одобрила сделку с предписанием».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Предписание предполагает необходимость: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обеспечить исполнение всех краткосрочных и долгосрочных договоров на поставку синтетических каучуков, заключенных ООО «Сибур Тольятти» и действующих на дату выдачи настоящего предписания, в соответствии с их условиями;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 допускать навязывание контрагентам экономически или технологически не обоснованных условий договора поставки синтетических каучуков;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 допускать экономически или технологически не обоснованные отказ либо уклонение от заключения договора поставки синтетических каучуков с отдельными покупателями;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 допускать заключения договоров поставки синтетических каучуков на условиях на дискриминационных условиях в отношении третьих лиц, по сравнению с потребителями в группе лиц с ПАО «Татнефть» им. В.Д. Шашина, и на условиях, допускающих компенсации необоснованных затрат группе лиц или получение существенно более высокой прибыли, чем это может быть в условиях конкуренции или в иных сопоставимых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Срок действия предписания – период пока группа ПАО «Татнефть» им. В.Д. Шашина занимает доминирующее положение или находится в состоянии коллективного доминирования на синтетических каучуков в географических границах Российской Федерации либо на территории субъектов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