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Все решения о превышении темпа ростов тарифов должны согласовываться с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2019, 19:28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​В том числе, если такое превышение обусловлено размером инвестиционных программ субъектов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Виталий Королев сообщил в ходе пленарного заседания "Всероссийского семинара-совещания по тарифному регулированию в 2019 году и задачам органов государственного регулирования на 2020 год".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случае, если орган тарифного регулирования принял решение без согласования с ФАС России, то применению подлежат предельные минимальные тарифы, утвержденные антимонопольным ведомством", - </w:t>
      </w:r>
      <w:r>
        <w:t xml:space="preserve">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изменения вступили в силу после подписания в августе 2019 года Президентом РФ Федерального закона № 300-ФЗ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"Также в соответствии с поручением Президента РФ ​ по совершенствованию тарифного регулирования в электроэнергетике и ЖКХ, был принят ряд очень важных решений, в числе которых введение «эталонного» принципа формирования тарифов, установление долгосрочных тарифов на 5-10 лет, а также ограничение возможностей региональных органов регулирования принимать решения об установлении платы граждан за коммунальные услуги и передачу электроэнергии выше предельных уровней без согласования с ФАС России"</w:t>
      </w:r>
      <w:r>
        <w:t xml:space="preserve">, - сказал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к комплексу мер, разработанных ФАС России по ужесточению контроля за ростом платы граждан, относятся и вступившие в силу изменения в Основы формирования индексов платы граждан</w:t>
      </w:r>
      <w:r>
        <w:t xml:space="preserve">2</w:t>
      </w:r>
      <w:r>
        <w:t xml:space="preserve">. Они "закрывают лазейки", связанные с решениями муниципальных и региональных властей, позволяющие повышать плату гражданам.</w:t>
      </w:r>
      <w:r>
        <w:br/>
      </w:r>
      <w:r>
        <w:t xml:space="preserve">
В соответствии с ними глава региона может один раз обратиться в ФАС России за превышением платы граждан до наступления года , на который планируется установление индексов с превышением. Подача заявления осуществляются с обязательным приложением анализа социально-экономических последствий превышения.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рассчитываем, что все эти меры ограничат возможности регионов по бесконтрольному росту тарифов на коммунальные услуги и передачу электрической энергии, а также привнесут прозрачность и предсказуемость в процесс принятия регионами решений по установлению предельных индексов",</w:t>
      </w:r>
      <w:r>
        <w:t xml:space="preserve"> - подчеркнул Виталий Королев.​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напомнил о внедренном в 2018 году в сфере электроэнергетики принципе эталонных затрат при расчете сбытовой надбавки гарантирующих поставщиков.​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"Результатом его применения стало сокращение разброса в дифференциации уровня сбытовой надбавки по субъектам Российской Федерации почти в 2 раза. В настоящий момент ведется разработка эталонного метода регулирования тарифов и на передачу электроэнергии, в Правительство РФ уже внесен проект постановления"</w:t>
      </w:r>
      <w:r>
        <w:t xml:space="preserve">, - сообщил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эталонный метод регулирования также внедряется и в сфере ЖКХ: утверждена ​ Дорожная карта перехода к применению при установлении тарифов в сферах ЖКХ метода сравнения аналогов с использованием эталонных значений затрат и концепции развития информатизации тарифного регулирования коммунального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"Внедрение «эталонного» принципа в сфере ЖКХ позволит «заморозить» тариф там, где он выше «эталонного», а разницу направить на обязательные инвестиции, и постепенно индексировать те тарифы, которые ниже необходимого",</w:t>
      </w:r>
      <w:r>
        <w:t xml:space="preserve"> - пояснил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решения проблемы перекрестного субсидирования ФАС России предлагает создание четкого порядка его расчета в регионах - ​ определение «ставки перекрестного субсидирования» для каждого субъекта Российской Федерации. Они будут выражаться в коп/кВтч, а также официально опубликованы.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также предлагаем ввести принцип «равномерного распределения» перекрестного субсидирования на каждый уровень напряжения. Хотел бы обратить внимание, что это распределение будет проходить постепенно и в среднесрочный период»,</w:t>
      </w:r>
      <w:r>
        <w:t xml:space="preserve"> - отметил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Федеральный закон от 02.08.2019 № 300-ФЗ «О внесении изменений в Федеральный закон «Об электроэнергетике»</w:t>
      </w:r>
      <w:r>
        <w:br/>
      </w:r>
      <w:r>
        <w:t xml:space="preserve">2</w:t>
      </w:r>
      <w:r>
        <w:t xml:space="preserve">В соответствии с постановлением Правительства РФ от 13.06.2019 №​ 756​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[photo_1432]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