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Возможно ли внедрение интеллектуальных систем учета без увеличения тарифа?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2019, 11:40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этот вопрос постарались ответить участники дискуссионной площадки, которая состоялась 15 октября 2019 года в ходе Всероссийского семинара-совещания "Тарифное регулирование в 2019 году и задачи органов государственного регулирования в 2020 году"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регулирования электроэнергетики ФАС России Сергей Дудкин выступил с докладом "Переход обязанности обеспечивать коммерческий учет электрической энергии (мощности) к гарантирующим поставщикам и сетевым организациям. Интеллектуальные системы учета".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об учете расходов электрической энергии, связанных с обязанностями по установке, эксплуатации и замене интеллектуальных систем учета (счетчиков) при установлении тарифов на услуги по передаче электроэнергии.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расходы, относящиеся к капитальным вложениям, учитываются в соответствии с утвержденной инвестиционной программой организации. Расходы же, не относящиеся к капитальным вложениям, до завершения текущего долгосрочного периода регулирования учитываются в необходимой валовой выручке дополнительно к операционным расходам, а с нового долгосрочного периода регулирования учитываются в составе операционных расходов.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[photo_1446]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также высказали свои предложения и комментарии по распределению затрат, которые несут энергопоставщики, при внедрении интеллектуальных систем учета.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Дмитрий Васильев, начальник управления регулирования электроэнергетики ФАС России, важно помнить, что внедрение ИСУ осуществляется в рамках цифровизации всей сферы электроэнергетики. Этот проект требует совместного подхода как участников рынка, так и регуляторов.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"Важно найти баланс между экономическими интересами потребителей и регулируемых организаций, поскольку любая модернизация может потребовать дополнительных затрат"</w:t>
      </w:r>
      <w:r>
        <w:t xml:space="preserve">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главный вопрос сессии «Внедрение интеллектуальных систем учета без увеличения тарифа. Правда или вымысел?», Дмитрий Васильев подчеркнул необходимость принятия минимальных требований к учету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рассчитываем, что программа внедрения интеллектуальных систем учёта не приведёт к росту тарифов ресурсоснабжающих организаций на 2020 год"</w:t>
      </w:r>
      <w:r>
        <w:t xml:space="preserve">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[video_2475]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