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Комплаенс должен внедряться не для того, чтобы скрыть «следы» правонарушения, а для того, чтобы его не допустить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Учебно-методическим центре ФАС России прошел курс повышения квалификации «Внедрение антимонопольного комплаенса органами государственной власти и местного самоуправления». Участниками мероприятия стали представители организаций, внедряющие антимонопольный комплаенс в свою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Лекторы представили насыщенную программу, где разъяснили понятие комплаенса, виды антимонопольных рисков, рассказали о правовом регулировании антиконкурентных соглашений, управлении антимонопольными рисками, а также разработке «дорожной карты».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открыла лекция заместителя начальника Правового управления ФАС России Оксаны Кузнецовой, она подробно остановилась на понятии комплаенса: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комплаенс – совокупность правовых и организационных мер, предусмотренных внутренними актами или актом органа власти или местного самоуправления, которые распространяются на такой орган власти или его подведомственную организацию и направлены на соблюдение ими требований антимонопольного законодательства и предупреждение его нарушений»</w:t>
      </w:r>
      <w:r>
        <w:t xml:space="preserve">, - пояснила Оксана Кузнецова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сообщила, что многие коммерческие организации и известные компании, такие как «Сибур», «Уралкалий», «Балтика», «МТС», «Данон» уже утвердили у себя антимонопольные комплаенсы, и эти системы успешно работают. При этом она отметила, что его внедрение является добровольным.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курса повышения квалификации заместитель начальника Управления по борьбе с картелями ФАС России Антон Тесленко рассказал участникам о деятельности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за 1 полугодие 2019 год было возбуждено около 500 дел об антиконкурентных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 понимать, что комплаенс должен внедряться не для того, чтобы скрыть «следы» правонарушения, а для того, чтобы его предотвратить»</w:t>
      </w:r>
      <w:r>
        <w:t xml:space="preserve">, – прокомментировал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мероприятия лекторы провели деловую игру, где участники в составе команд оценили различные ситуации с точки зрения вероятности нарушения антимонопольного законодательства и тяжести негативных последствий.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этом году курс проводился второй раз, предыдущее мероприятие собрало 176 представителей из 49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[photo_1450]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