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заказчик не вправе требовать согласования с ним соисполнителя по контракту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2019, 11:41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Росмолодежи надлежит устранить нарушения на закупке стоимостью свыше 100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«Реноватор» на действия Федерального агентства по делам молодежи (Росмолодежь) при закупке работ по капитальному ремонту административного здания с НМЦК порядка 101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в закупочной документации заказчик неправомерно требовал согласовать с ним соисполнителей, привлекаемых к выполнению работ, что нарушает права исполнителя и действующее законодательство. Также была допущена техническая ошибка в проекте контракта в части подсудности разрешения споров.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размещения госзаказа ФАС России Роман Семенов, заказчику предписано устранить выявленные нарушения.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