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200 тысяч рублей штрафа за рекламную «скороговорку»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2019,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эфире «Вести ФМ» в рекламе жилого комплекса информация о проектной декларации и наименовании застройщика была озвучена настолько быстро, что разобрать слова не представлялось возможным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2019 года ФАС России оштрафовала рекламодателя недостоверной рекламы жилого комплекса Нева-Хаус – ООО «ЛСР. Недвижимость – С3» и рекламораспространителя – ФГУП «ВГТРК» на 100 тысяч рублей каждого за ненадлежащее сообщение рекламной информации о проектной декларации и наименовании застройщика. Существенная информация в аудио-роликах была озвучена в эфире «Вести ФМ» настолько быстро, что не позволяла потребителю должным образом ее воспринять.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в июле 2019 года квалифицировала рекламу
        </w:t>
        </w:r>
      </w:hyperlink>
      <w:r>
        <w:t xml:space="preserve"> финансовых услуг по привлечению денежных средств участников долевого строительства жилого комплекса Нева-Хаус на Петровском острове в Санкт-Петербурге как нарушающую требования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05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