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В России нужно выработать безусловный рефлекс неприятия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14:53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усилении ответственности за сговоры, изменениях в регулировании и практике борьбы с этими экономическими преступлениями в целом говорили на XI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2019 года в рамках ежегодной конференции состоялась форсайт-сессия «Картели-2020», в которой от ФАС России приняли участие статс-секретарь, заместитель руководителя Андрей Цариковский и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подчеркнул, что, к сожалению, в обществе отсутствует правильное суждение о картельных сговорах как тяжких экономических преступлениях, которые должны вызывать однозначно негативное отношение.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России нам нужно выработать безусловный рефлекс неприятия картелей»</w:t>
      </w:r>
      <w:r>
        <w:t xml:space="preserve">, - отметил он и выразил надежду на то, что, в том числе, планомерная разъяснительная работа приведёт к формированию адекватного общественного мнения.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ведомства подчеркнул качественное развитие реализуемых сговоров в новое время: </w:t>
      </w:r>
      <w:r>
        <w:rPr>
          <w:i/>
        </w:rPr>
        <w:t xml:space="preserve">«Картели – это отражение общества. Современное общество стало цифровым, и картели тоже»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«Нас иногда критикуют, что дел много, а при этом большая часть из них - картели на торгах: 85% от общего количества антиконкурентных сговоров в 2018 году и 92% в первом полугодии 2019 года»</w:t>
      </w:r>
      <w:r>
        <w:t xml:space="preserve">, - продолжил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некоторых юрисдикциях сговоры на торгах - это разновидность мошенничества и действительно, определённое сходство есть - любой картель незаконно изымает деньги: у потребителя, бизнеса или государства»,</w:t>
      </w:r>
      <w:r>
        <w:t xml:space="preserve"> - продолжил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рассказал, что в 2018 году судами было отменено 3% решений по делам об антиконкурентных соглашениях. Он заключил, что правоприменительная и судебная практики ФАС в этой сфере сформировались.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поддержал тезис Андрея Цариковского об отсутствии должного морального осуждения картельных сговоров в обществе.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«Законодатель, предусматривая  уголовно-правовую охрану конкуренции как конституционной ценности, тем самым формирует уважение к ней»,</w:t>
      </w:r>
      <w:r>
        <w:t xml:space="preserve"> - подытожил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также обсудили презумпцию в картельных делах, взыскание убытков и пределы применимости статьи 169 ГК РФ в картельных делах, а также взаимодействие бизнеса и ФАС в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[photo_1466]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XI конференция «Антимонопольное регулирование в России» проходит 25 октября в Москве. Мероприятие организовано газетой «Ведомости» и Ассоциацией антимонопольных экспертов при поддержке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